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E84E0A">
        <w:rPr>
          <w:rFonts w:ascii="Palatino Linotype" w:hAnsi="Palatino Linotype" w:cs="Arial"/>
          <w:b/>
          <w:sz w:val="24"/>
          <w:szCs w:val="24"/>
        </w:rPr>
        <w:t>03636</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46491C" w:rsidP="00105730">
      <w:pPr>
        <w:spacing w:after="0" w:line="360" w:lineRule="auto"/>
        <w:jc w:val="both"/>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Lo que este Órgano Garante realice en materia de suplencia de la queja no afecta la </w:t>
      </w:r>
      <w:proofErr w:type="gramStart"/>
      <w:r w:rsidRPr="0001046D">
        <w:rPr>
          <w:rFonts w:ascii="Palatino Linotype" w:hAnsi="Palatino Linotype" w:cs="Arial"/>
          <w:sz w:val="24"/>
          <w:szCs w:val="24"/>
        </w:rPr>
        <w:t>igualdad</w:t>
      </w:r>
      <w:proofErr w:type="gramEnd"/>
      <w:r w:rsidRPr="0001046D">
        <w:rPr>
          <w:rFonts w:ascii="Palatino Linotype" w:hAnsi="Palatino Linotype" w:cs="Arial"/>
          <w:sz w:val="24"/>
          <w:szCs w:val="24"/>
        </w:rPr>
        <w:t xml:space="preserve"> de las partes sino </w:t>
      </w:r>
      <w:r w:rsidR="00DA6B18">
        <w:rPr>
          <w:rFonts w:ascii="Palatino Linotype" w:hAnsi="Palatino Linotype" w:cs="Arial"/>
          <w:sz w:val="24"/>
          <w:szCs w:val="24"/>
        </w:rPr>
        <w:t xml:space="preserve">que </w:t>
      </w:r>
      <w:r w:rsidRPr="0001046D">
        <w:rPr>
          <w:rFonts w:ascii="Palatino Linotype" w:hAnsi="Palatino Linotype" w:cs="Arial"/>
          <w:sz w:val="24"/>
          <w:szCs w:val="24"/>
        </w:rPr>
        <w:t>procura el cumplimiento de los deberes de protección del derecho humano.</w:t>
      </w:r>
    </w:p>
    <w:p w:rsidR="00EA2C08" w:rsidRPr="0001046D" w:rsidRDefault="00EA2C08"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Restringir el derecho de acceso a la información pública del particular al no ordenar la información solicitada por no impugnar la falta de entrega de </w:t>
      </w:r>
      <w:r w:rsidR="00F15D8D">
        <w:rPr>
          <w:rFonts w:ascii="Palatino Linotype" w:hAnsi="Palatino Linotype" w:cs="Arial"/>
          <w:sz w:val="24"/>
          <w:szCs w:val="24"/>
        </w:rPr>
        <w:t>algunos</w:t>
      </w:r>
      <w:r w:rsidRPr="0001046D">
        <w:rPr>
          <w:rFonts w:ascii="Palatino Linotype" w:hAnsi="Palatino Linotype" w:cs="Arial"/>
          <w:sz w:val="24"/>
          <w:szCs w:val="24"/>
        </w:rPr>
        <w:t xml:space="preserve"> documentos solicitados, debilita la efectividad de la garantía de este derecho humano al hacerla depender de un hecho desconocido.</w:t>
      </w:r>
    </w:p>
    <w:p w:rsidR="00EA2C08" w:rsidRDefault="00EA2C08" w:rsidP="00EA2C08">
      <w:pPr>
        <w:spacing w:after="0" w:line="336" w:lineRule="auto"/>
        <w:jc w:val="both"/>
        <w:rPr>
          <w:rFonts w:ascii="Palatino Linotype" w:hAnsi="Palatino Linotype" w:cs="Arial"/>
          <w:sz w:val="24"/>
          <w:szCs w:val="24"/>
        </w:rPr>
      </w:pPr>
    </w:p>
    <w:p w:rsidR="00EA2C08" w:rsidRP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Los órganos del Estado, tienen el deber dentro del margen de sus atribuciones, de prevenir violaciones a los derechos fundamentales.</w:t>
      </w:r>
    </w:p>
    <w:p w:rsidR="0046491C" w:rsidRPr="0001046D" w:rsidRDefault="00EA2C08"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F15D8D"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530499260" w:history="1">
            <w:r w:rsidR="00F15D8D" w:rsidRPr="00B11D28">
              <w:rPr>
                <w:rStyle w:val="Hipervnculo"/>
                <w:rFonts w:ascii="Palatino Linotype" w:hAnsi="Palatino Linotype"/>
                <w:b/>
                <w:noProof/>
              </w:rPr>
              <w:t>I.</w:t>
            </w:r>
            <w:r w:rsidR="00F15D8D">
              <w:rPr>
                <w:rFonts w:eastAsiaTheme="minorEastAsia"/>
                <w:noProof/>
                <w:lang w:eastAsia="es-MX"/>
              </w:rPr>
              <w:tab/>
            </w:r>
            <w:r w:rsidR="00F15D8D" w:rsidRPr="00B11D28">
              <w:rPr>
                <w:rStyle w:val="Hipervnculo"/>
                <w:rFonts w:ascii="Palatino Linotype" w:hAnsi="Palatino Linotype"/>
                <w:b/>
                <w:noProof/>
              </w:rPr>
              <w:t>Consideraciones Generales.</w:t>
            </w:r>
            <w:r w:rsidR="00F15D8D">
              <w:rPr>
                <w:noProof/>
                <w:webHidden/>
              </w:rPr>
              <w:tab/>
            </w:r>
            <w:r w:rsidR="00F15D8D">
              <w:rPr>
                <w:noProof/>
                <w:webHidden/>
              </w:rPr>
              <w:fldChar w:fldCharType="begin"/>
            </w:r>
            <w:r w:rsidR="00F15D8D">
              <w:rPr>
                <w:noProof/>
                <w:webHidden/>
              </w:rPr>
              <w:instrText xml:space="preserve"> PAGEREF _Toc530499260 \h </w:instrText>
            </w:r>
            <w:r w:rsidR="00F15D8D">
              <w:rPr>
                <w:noProof/>
                <w:webHidden/>
              </w:rPr>
            </w:r>
            <w:r w:rsidR="00F15D8D">
              <w:rPr>
                <w:noProof/>
                <w:webHidden/>
              </w:rPr>
              <w:fldChar w:fldCharType="separate"/>
            </w:r>
            <w:r w:rsidR="00F34251">
              <w:rPr>
                <w:noProof/>
                <w:webHidden/>
              </w:rPr>
              <w:t>2</w:t>
            </w:r>
            <w:r w:rsidR="00F15D8D">
              <w:rPr>
                <w:noProof/>
                <w:webHidden/>
              </w:rPr>
              <w:fldChar w:fldCharType="end"/>
            </w:r>
          </w:hyperlink>
        </w:p>
        <w:p w:rsidR="00F15D8D" w:rsidRDefault="00905A7A">
          <w:pPr>
            <w:pStyle w:val="TDC1"/>
            <w:rPr>
              <w:rFonts w:eastAsiaTheme="minorEastAsia"/>
              <w:noProof/>
              <w:lang w:eastAsia="es-MX"/>
            </w:rPr>
          </w:pPr>
          <w:hyperlink w:anchor="_Toc530499261" w:history="1">
            <w:r w:rsidR="00F15D8D" w:rsidRPr="00B11D28">
              <w:rPr>
                <w:rStyle w:val="Hipervnculo"/>
                <w:rFonts w:ascii="Palatino Linotype" w:hAnsi="Palatino Linotype"/>
                <w:b/>
                <w:noProof/>
              </w:rPr>
              <w:t>II.</w:t>
            </w:r>
            <w:r w:rsidR="00F15D8D">
              <w:rPr>
                <w:rFonts w:eastAsiaTheme="minorEastAsia"/>
                <w:noProof/>
                <w:lang w:eastAsia="es-MX"/>
              </w:rPr>
              <w:tab/>
            </w:r>
            <w:r w:rsidR="00F15D8D" w:rsidRPr="00B11D28">
              <w:rPr>
                <w:rStyle w:val="Hipervnculo"/>
                <w:rFonts w:ascii="Palatino Linotype" w:hAnsi="Palatino Linotype"/>
                <w:b/>
                <w:noProof/>
              </w:rPr>
              <w:t>De los requerimientos planteados en el recurso de revisión.</w:t>
            </w:r>
            <w:r w:rsidR="00F15D8D">
              <w:rPr>
                <w:noProof/>
                <w:webHidden/>
              </w:rPr>
              <w:tab/>
            </w:r>
            <w:r w:rsidR="00F15D8D">
              <w:rPr>
                <w:noProof/>
                <w:webHidden/>
              </w:rPr>
              <w:fldChar w:fldCharType="begin"/>
            </w:r>
            <w:r w:rsidR="00F15D8D">
              <w:rPr>
                <w:noProof/>
                <w:webHidden/>
              </w:rPr>
              <w:instrText xml:space="preserve"> PAGEREF _Toc530499261 \h </w:instrText>
            </w:r>
            <w:r w:rsidR="00F15D8D">
              <w:rPr>
                <w:noProof/>
                <w:webHidden/>
              </w:rPr>
            </w:r>
            <w:r w:rsidR="00F15D8D">
              <w:rPr>
                <w:noProof/>
                <w:webHidden/>
              </w:rPr>
              <w:fldChar w:fldCharType="separate"/>
            </w:r>
            <w:r w:rsidR="00F34251">
              <w:rPr>
                <w:noProof/>
                <w:webHidden/>
              </w:rPr>
              <w:t>3</w:t>
            </w:r>
            <w:r w:rsidR="00F15D8D">
              <w:rPr>
                <w:noProof/>
                <w:webHidden/>
              </w:rPr>
              <w:fldChar w:fldCharType="end"/>
            </w:r>
          </w:hyperlink>
        </w:p>
        <w:p w:rsidR="00F15D8D" w:rsidRDefault="00905A7A">
          <w:pPr>
            <w:pStyle w:val="TDC1"/>
            <w:rPr>
              <w:rFonts w:eastAsiaTheme="minorEastAsia"/>
              <w:noProof/>
              <w:lang w:eastAsia="es-MX"/>
            </w:rPr>
          </w:pPr>
          <w:hyperlink w:anchor="_Toc530499262" w:history="1">
            <w:r w:rsidR="00F15D8D" w:rsidRPr="00B11D28">
              <w:rPr>
                <w:rStyle w:val="Hipervnculo"/>
                <w:rFonts w:ascii="Palatino Linotype" w:hAnsi="Palatino Linotype"/>
                <w:b/>
                <w:noProof/>
              </w:rPr>
              <w:t>III.</w:t>
            </w:r>
            <w:r w:rsidR="00F15D8D">
              <w:rPr>
                <w:rFonts w:eastAsiaTheme="minorEastAsia"/>
                <w:noProof/>
                <w:lang w:eastAsia="es-MX"/>
              </w:rPr>
              <w:tab/>
            </w:r>
            <w:r w:rsidR="00F15D8D" w:rsidRPr="00B11D28">
              <w:rPr>
                <w:rStyle w:val="Hipervnculo"/>
                <w:rFonts w:ascii="Palatino Linotype" w:hAnsi="Palatino Linotype"/>
                <w:b/>
                <w:noProof/>
              </w:rPr>
              <w:t>Los actos consentidos no deben invocarse en el derecho fundamental de acceder a la información pública gubernamental.</w:t>
            </w:r>
            <w:r w:rsidR="00F15D8D">
              <w:rPr>
                <w:noProof/>
                <w:webHidden/>
              </w:rPr>
              <w:tab/>
            </w:r>
            <w:r w:rsidR="00F15D8D">
              <w:rPr>
                <w:noProof/>
                <w:webHidden/>
              </w:rPr>
              <w:fldChar w:fldCharType="begin"/>
            </w:r>
            <w:r w:rsidR="00F15D8D">
              <w:rPr>
                <w:noProof/>
                <w:webHidden/>
              </w:rPr>
              <w:instrText xml:space="preserve"> PAGEREF _Toc530499262 \h </w:instrText>
            </w:r>
            <w:r w:rsidR="00F15D8D">
              <w:rPr>
                <w:noProof/>
                <w:webHidden/>
              </w:rPr>
            </w:r>
            <w:r w:rsidR="00F15D8D">
              <w:rPr>
                <w:noProof/>
                <w:webHidden/>
              </w:rPr>
              <w:fldChar w:fldCharType="separate"/>
            </w:r>
            <w:r w:rsidR="00F34251">
              <w:rPr>
                <w:noProof/>
                <w:webHidden/>
              </w:rPr>
              <w:t>7</w:t>
            </w:r>
            <w:r w:rsidR="00F15D8D">
              <w:rPr>
                <w:noProof/>
                <w:webHidden/>
              </w:rPr>
              <w:fldChar w:fldCharType="end"/>
            </w:r>
          </w:hyperlink>
        </w:p>
        <w:p w:rsidR="0046491C" w:rsidRPr="0001046D" w:rsidRDefault="0046491C" w:rsidP="00E34F08">
          <w:pPr>
            <w:spacing w:line="360" w:lineRule="auto"/>
            <w:rPr>
              <w:rFonts w:ascii="Palatino Linotype" w:hAnsi="Palatino Linotype"/>
            </w:rPr>
          </w:pPr>
          <w:r w:rsidRPr="0001046D">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30499260"/>
      <w:r w:rsidRPr="0001046D">
        <w:rPr>
          <w:rFonts w:ascii="Palatino Linotype" w:hAnsi="Palatino Linotype"/>
          <w:b/>
          <w:color w:val="auto"/>
          <w:sz w:val="24"/>
          <w:szCs w:val="24"/>
        </w:rPr>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FC16D9">
        <w:rPr>
          <w:rFonts w:ascii="Palatino Linotype" w:hAnsi="Palatino Linotype" w:cs="Arial"/>
          <w:sz w:val="24"/>
          <w:szCs w:val="24"/>
        </w:rPr>
        <w:t>Cuadragésimo</w:t>
      </w:r>
      <w:r w:rsidR="003837C2">
        <w:rPr>
          <w:rFonts w:ascii="Palatino Linotype" w:hAnsi="Palatino Linotype" w:cs="Arial"/>
          <w:sz w:val="24"/>
          <w:szCs w:val="24"/>
        </w:rPr>
        <w:t xml:space="preserve"> </w:t>
      </w:r>
      <w:r w:rsidR="00E84E0A">
        <w:rPr>
          <w:rFonts w:ascii="Palatino Linotype" w:hAnsi="Palatino Linotype" w:cs="Arial"/>
          <w:sz w:val="24"/>
          <w:szCs w:val="24"/>
        </w:rPr>
        <w:t>Quinta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00FC16D9">
        <w:rPr>
          <w:rFonts w:ascii="Palatino Linotype" w:hAnsi="Palatino Linotype" w:cs="Arial"/>
          <w:sz w:val="24"/>
          <w:szCs w:val="24"/>
        </w:rPr>
        <w:t xml:space="preserve">rdinaria, celebrada el </w:t>
      </w:r>
      <w:r w:rsidR="009F2F84">
        <w:rPr>
          <w:rFonts w:ascii="Palatino Linotype" w:hAnsi="Palatino Linotype" w:cs="Arial"/>
          <w:sz w:val="24"/>
          <w:szCs w:val="24"/>
        </w:rPr>
        <w:t>seis</w:t>
      </w:r>
      <w:r w:rsidRPr="00E34F08">
        <w:rPr>
          <w:rFonts w:ascii="Palatino Linotype" w:hAnsi="Palatino Linotype" w:cs="Arial"/>
          <w:sz w:val="24"/>
          <w:szCs w:val="24"/>
        </w:rPr>
        <w:t xml:space="preserve"> (</w:t>
      </w:r>
      <w:r w:rsidR="009F2F84">
        <w:rPr>
          <w:rFonts w:ascii="Palatino Linotype" w:hAnsi="Palatino Linotype" w:cs="Arial"/>
          <w:sz w:val="24"/>
          <w:szCs w:val="24"/>
        </w:rPr>
        <w:t>06</w:t>
      </w:r>
      <w:r w:rsidR="00225026" w:rsidRPr="00E34F08">
        <w:rPr>
          <w:rFonts w:ascii="Palatino Linotype" w:hAnsi="Palatino Linotype" w:cs="Arial"/>
          <w:sz w:val="24"/>
          <w:szCs w:val="24"/>
        </w:rPr>
        <w:t xml:space="preserve">) de </w:t>
      </w:r>
      <w:r w:rsidR="00E84E0A">
        <w:rPr>
          <w:rFonts w:ascii="Palatino Linotype" w:hAnsi="Palatino Linotype" w:cs="Arial"/>
          <w:sz w:val="24"/>
          <w:szCs w:val="24"/>
        </w:rPr>
        <w:t>diciembre</w:t>
      </w:r>
      <w:r w:rsidR="0076241F">
        <w:rPr>
          <w:rFonts w:ascii="Palatino Linotype" w:hAnsi="Palatino Linotype" w:cs="Arial"/>
          <w:sz w:val="24"/>
          <w:szCs w:val="24"/>
        </w:rPr>
        <w:t xml:space="preserve"> de dos mil dieciocho</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8521D8" w:rsidRPr="008521D8">
        <w:rPr>
          <w:rFonts w:ascii="Palatino Linotype" w:hAnsi="Palatino Linotype" w:cs="Arial"/>
          <w:b/>
          <w:sz w:val="24"/>
          <w:szCs w:val="24"/>
          <w:highlight w:val="black"/>
        </w:rPr>
        <w:t>-----------------------------------</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w:t>
      </w:r>
      <w:r w:rsidR="00FC16D9">
        <w:rPr>
          <w:rFonts w:ascii="Palatino Linotype" w:hAnsi="Palatino Linotype" w:cs="Arial"/>
          <w:sz w:val="24"/>
          <w:szCs w:val="24"/>
        </w:rPr>
        <w:t xml:space="preserve">emitida por el </w:t>
      </w:r>
      <w:r w:rsidR="00FC16D9">
        <w:rPr>
          <w:rFonts w:ascii="Palatino Linotype" w:eastAsia="Calibri" w:hAnsi="Palatino Linotype" w:cs="Times New Roman"/>
          <w:b/>
          <w:sz w:val="24"/>
          <w:szCs w:val="24"/>
          <w:lang w:val="es-ES" w:eastAsia="es-ES"/>
        </w:rPr>
        <w:t xml:space="preserve">Ayuntamiento de </w:t>
      </w:r>
      <w:proofErr w:type="spellStart"/>
      <w:r w:rsidR="00095BE6">
        <w:rPr>
          <w:rFonts w:ascii="Palatino Linotype" w:eastAsia="Calibri" w:hAnsi="Palatino Linotype" w:cs="Times New Roman"/>
          <w:b/>
          <w:sz w:val="24"/>
          <w:szCs w:val="24"/>
          <w:lang w:val="es-ES" w:eastAsia="es-ES"/>
        </w:rPr>
        <w:t>Temoaya</w:t>
      </w:r>
      <w:proofErr w:type="spellEnd"/>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00525F" w:rsidRPr="00E34F08">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095BE6">
        <w:rPr>
          <w:rFonts w:ascii="Palatino Linotype" w:eastAsia="Times New Roman" w:hAnsi="Palatino Linotype" w:cs="Arial"/>
          <w:b/>
          <w:bCs/>
          <w:sz w:val="24"/>
          <w:szCs w:val="24"/>
          <w:lang w:eastAsia="es-ES"/>
        </w:rPr>
        <w:t>03636</w:t>
      </w:r>
      <w:r w:rsidR="008C2FF2">
        <w:rPr>
          <w:rFonts w:ascii="Palatino Linotype" w:eastAsia="Times New Roman" w:hAnsi="Palatino Linotype" w:cs="Arial"/>
          <w:b/>
          <w:bCs/>
          <w:sz w:val="24"/>
          <w:szCs w:val="24"/>
          <w:lang w:eastAsia="es-ES"/>
        </w:rPr>
        <w:t>/INFOEM/IP/RR/2018</w:t>
      </w:r>
      <w:r w:rsidR="0000525F" w:rsidRPr="00E34F08">
        <w:rPr>
          <w:rFonts w:ascii="Palatino Linotype" w:eastAsia="Times New Roman" w:hAnsi="Palatino Linotype" w:cs="Arial"/>
          <w:b/>
          <w:bCs/>
          <w:sz w:val="24"/>
          <w:szCs w:val="24"/>
          <w:lang w:eastAsia="es-ES"/>
        </w:rPr>
        <w:t>.</w:t>
      </w:r>
    </w:p>
    <w:p w:rsidR="0000525F" w:rsidRPr="0001046D" w:rsidRDefault="0000525F" w:rsidP="00734C24">
      <w:pPr>
        <w:pStyle w:val="Prrafodelista"/>
        <w:tabs>
          <w:tab w:val="left" w:pos="426"/>
        </w:tabs>
        <w:spacing w:after="0" w:line="360" w:lineRule="auto"/>
        <w:ind w:left="426"/>
        <w:jc w:val="both"/>
        <w:rPr>
          <w:rFonts w:ascii="Palatino Linotype" w:hAnsi="Palatino Linotype" w:cs="Arial"/>
          <w:sz w:val="24"/>
          <w:szCs w:val="24"/>
        </w:rPr>
      </w:pPr>
    </w:p>
    <w:p w:rsidR="00EA2C08" w:rsidRDefault="008E4128"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 través del estudio realizado dentro de la resolución que al rubro se indica,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que resultaban </w:t>
      </w:r>
      <w:r w:rsidR="003837C2">
        <w:rPr>
          <w:rFonts w:ascii="Palatino Linotype" w:hAnsi="Palatino Linotype" w:cs="Arial"/>
          <w:sz w:val="24"/>
          <w:szCs w:val="24"/>
        </w:rPr>
        <w:t xml:space="preserve">parcialmente </w:t>
      </w:r>
      <w:r w:rsidR="0046491C" w:rsidRPr="0001046D">
        <w:rPr>
          <w:rFonts w:ascii="Palatino Linotype" w:hAnsi="Palatino Linotype" w:cs="Arial"/>
          <w:sz w:val="24"/>
          <w:szCs w:val="24"/>
        </w:rPr>
        <w:t>fundad</w:t>
      </w:r>
      <w:r w:rsidR="0000525F" w:rsidRPr="0001046D">
        <w:rPr>
          <w:rFonts w:ascii="Palatino Linotype" w:hAnsi="Palatino Linotype" w:cs="Arial"/>
          <w:sz w:val="24"/>
          <w:szCs w:val="24"/>
        </w:rPr>
        <w:t>o</w:t>
      </w:r>
      <w:r w:rsidR="0046491C" w:rsidRPr="0001046D">
        <w:rPr>
          <w:rFonts w:ascii="Palatino Linotype" w:hAnsi="Palatino Linotype" w:cs="Arial"/>
          <w:sz w:val="24"/>
          <w:szCs w:val="24"/>
        </w:rPr>
        <w:t xml:space="preserve">s </w:t>
      </w:r>
      <w:r w:rsidR="0000525F" w:rsidRPr="0001046D">
        <w:rPr>
          <w:rFonts w:ascii="Palatino Linotype" w:hAnsi="Palatino Linotype" w:cs="Arial"/>
          <w:sz w:val="24"/>
          <w:szCs w:val="24"/>
        </w:rPr>
        <w:t>l</w:t>
      </w:r>
      <w:r w:rsidR="006E1859">
        <w:rPr>
          <w:rFonts w:ascii="Palatino Linotype" w:hAnsi="Palatino Linotype" w:cs="Arial"/>
          <w:sz w:val="24"/>
          <w:szCs w:val="24"/>
        </w:rPr>
        <w:t>as razones o</w:t>
      </w:r>
      <w:r w:rsidR="0046491C"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w:t>
      </w:r>
      <w:r>
        <w:rPr>
          <w:rFonts w:ascii="Palatino Linotype" w:hAnsi="Palatino Linotype" w:cs="Arial"/>
          <w:sz w:val="24"/>
          <w:szCs w:val="24"/>
        </w:rPr>
        <w:t>arguyó</w:t>
      </w:r>
      <w:r w:rsidR="0000525F" w:rsidRPr="0001046D">
        <w:rPr>
          <w:rFonts w:ascii="Palatino Linotype" w:hAnsi="Palatino Linotype" w:cs="Arial"/>
          <w:sz w:val="24"/>
          <w:szCs w:val="24"/>
        </w:rPr>
        <w:t xml:space="preserve"> </w:t>
      </w:r>
      <w:r w:rsidR="00B575A6" w:rsidRPr="00B575A6">
        <w:rPr>
          <w:rFonts w:ascii="Palatino Linotype" w:hAnsi="Palatino Linotype" w:cs="Arial"/>
          <w:sz w:val="24"/>
          <w:szCs w:val="24"/>
        </w:rPr>
        <w:t>la</w:t>
      </w:r>
      <w:r w:rsidR="00E90EB5" w:rsidRPr="0001046D">
        <w:rPr>
          <w:rFonts w:ascii="Palatino Linotype" w:hAnsi="Palatino Linotype" w:cs="Arial"/>
          <w:b/>
          <w:sz w:val="24"/>
          <w:szCs w:val="24"/>
        </w:rPr>
        <w:t xml:space="preserve"> </w:t>
      </w:r>
      <w:r w:rsidRPr="008E4128">
        <w:rPr>
          <w:rFonts w:ascii="Palatino Linotype" w:hAnsi="Palatino Linotype" w:cs="Arial"/>
          <w:b/>
          <w:sz w:val="24"/>
          <w:szCs w:val="24"/>
        </w:rPr>
        <w:t>RECURRENTE</w:t>
      </w:r>
      <w:r w:rsidR="0046491C"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Considerando </w:t>
      </w:r>
      <w:r w:rsidR="00B575A6">
        <w:rPr>
          <w:rFonts w:ascii="Palatino Linotype" w:hAnsi="Palatino Linotype" w:cs="Arial"/>
          <w:sz w:val="24"/>
          <w:szCs w:val="24"/>
        </w:rPr>
        <w:t>Quinto</w:t>
      </w:r>
      <w:r w:rsidR="00BF3534" w:rsidRPr="0001046D">
        <w:rPr>
          <w:rFonts w:ascii="Palatino Linotype" w:hAnsi="Palatino Linotype" w:cs="Arial"/>
          <w:sz w:val="24"/>
          <w:szCs w:val="24"/>
        </w:rPr>
        <w:t xml:space="preserve"> de la resolución</w:t>
      </w:r>
      <w:r w:rsidR="006E1859">
        <w:rPr>
          <w:rFonts w:ascii="Palatino Linotype" w:hAnsi="Palatino Linotype" w:cs="Arial"/>
          <w:sz w:val="24"/>
          <w:szCs w:val="24"/>
        </w:rPr>
        <w:t>,</w:t>
      </w:r>
      <w:r w:rsidR="00BF3534" w:rsidRPr="0001046D">
        <w:rPr>
          <w:rFonts w:ascii="Palatino Linotype" w:hAnsi="Palatino Linotype" w:cs="Arial"/>
          <w:sz w:val="24"/>
          <w:szCs w:val="24"/>
        </w:rPr>
        <w:t xml:space="preserve"> por lo que </w:t>
      </w:r>
      <w:r w:rsidR="00D3318D">
        <w:rPr>
          <w:rFonts w:ascii="Palatino Linotype" w:hAnsi="Palatino Linotype" w:cs="Arial"/>
          <w:sz w:val="24"/>
          <w:szCs w:val="24"/>
        </w:rPr>
        <w:t>resolvió</w:t>
      </w:r>
      <w:r w:rsidR="00BF3534" w:rsidRPr="0001046D">
        <w:rPr>
          <w:rFonts w:ascii="Palatino Linotype" w:hAnsi="Palatino Linotype" w:cs="Arial"/>
          <w:sz w:val="24"/>
          <w:szCs w:val="24"/>
        </w:rPr>
        <w:t xml:space="preserve"> </w:t>
      </w:r>
      <w:r w:rsidR="006E1859">
        <w:rPr>
          <w:rFonts w:ascii="Palatino Linotype" w:hAnsi="Palatino Linotype" w:cs="Arial"/>
          <w:b/>
          <w:sz w:val="24"/>
          <w:szCs w:val="24"/>
        </w:rPr>
        <w:t>MODIFICAR</w:t>
      </w:r>
      <w:r w:rsidR="008E1DCC">
        <w:rPr>
          <w:rFonts w:ascii="Palatino Linotype" w:hAnsi="Palatino Linotype" w:cs="Arial"/>
          <w:sz w:val="24"/>
          <w:szCs w:val="24"/>
        </w:rPr>
        <w:t xml:space="preserve"> l</w:t>
      </w:r>
      <w:r w:rsidR="003837C2">
        <w:rPr>
          <w:rFonts w:ascii="Palatino Linotype" w:hAnsi="Palatino Linotype" w:cs="Arial"/>
          <w:sz w:val="24"/>
          <w:szCs w:val="24"/>
        </w:rPr>
        <w:t xml:space="preserve">a respuesta del </w:t>
      </w:r>
      <w:r w:rsidRPr="008E4128">
        <w:rPr>
          <w:rFonts w:ascii="Palatino Linotype" w:hAnsi="Palatino Linotype" w:cs="Arial"/>
          <w:b/>
          <w:sz w:val="24"/>
          <w:szCs w:val="24"/>
        </w:rPr>
        <w:t>SUJETO OBLIGADO</w:t>
      </w:r>
      <w:r w:rsidR="003837C2">
        <w:rPr>
          <w:rFonts w:ascii="Palatino Linotype" w:hAnsi="Palatino Linotype" w:cs="Arial"/>
          <w:sz w:val="24"/>
          <w:szCs w:val="24"/>
        </w:rPr>
        <w:t>, sin embargo, m</w:t>
      </w:r>
      <w:r w:rsidR="0046491C"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0046491C" w:rsidRPr="003837C2">
        <w:rPr>
          <w:rFonts w:ascii="Palatino Linotype" w:hAnsi="Palatino Linotype" w:cs="Arial"/>
          <w:sz w:val="24"/>
          <w:szCs w:val="24"/>
        </w:rPr>
        <w:t xml:space="preserve"> particular se deriva del </w:t>
      </w:r>
      <w:r w:rsidR="0046491C" w:rsidRPr="003837C2">
        <w:rPr>
          <w:rFonts w:ascii="Palatino Linotype" w:hAnsi="Palatino Linotype" w:cs="Arial"/>
          <w:sz w:val="24"/>
          <w:szCs w:val="24"/>
        </w:rPr>
        <w:lastRenderedPageBreak/>
        <w:t xml:space="preserve">hecho de que se haya invocado la figura de </w:t>
      </w:r>
      <w:r w:rsidR="0046491C" w:rsidRPr="00F34251">
        <w:rPr>
          <w:rFonts w:ascii="Palatino Linotype" w:hAnsi="Palatino Linotype" w:cs="Arial"/>
          <w:i/>
          <w:sz w:val="24"/>
          <w:szCs w:val="24"/>
        </w:rPr>
        <w:t>actos consentidos</w:t>
      </w:r>
      <w:r w:rsidR="0046491C" w:rsidRPr="003837C2">
        <w:rPr>
          <w:rFonts w:ascii="Palatino Linotype" w:hAnsi="Palatino Linotype" w:cs="Arial"/>
          <w:sz w:val="24"/>
          <w:szCs w:val="24"/>
        </w:rPr>
        <w:t xml:space="preserve"> en el presente asunto, resultando del todo innecesario hacer referencia a dicha figura, lo cual he manifestado en diversas ocasiones señalando que no deben invocarse en el derecho de acceso a la información pública.</w:t>
      </w:r>
    </w:p>
    <w:p w:rsidR="00EA2C08" w:rsidRPr="00EA2C08" w:rsidRDefault="00EA2C08" w:rsidP="00734C24">
      <w:pPr>
        <w:pStyle w:val="Prrafodelista"/>
        <w:tabs>
          <w:tab w:val="left" w:pos="426"/>
        </w:tabs>
        <w:spacing w:before="240" w:after="240" w:line="360" w:lineRule="auto"/>
        <w:ind w:left="502" w:right="49"/>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w:t>
      </w:r>
      <w:r w:rsidR="00FF3CDD">
        <w:rPr>
          <w:rFonts w:ascii="Palatino Linotype" w:hAnsi="Palatino Linotype" w:cs="Arial"/>
          <w:sz w:val="24"/>
          <w:szCs w:val="24"/>
        </w:rPr>
        <w:t>,</w:t>
      </w:r>
      <w:r w:rsidRPr="0001046D">
        <w:rPr>
          <w:rFonts w:ascii="Palatino Linotype" w:hAnsi="Palatino Linotype" w:cs="Arial"/>
          <w:sz w:val="24"/>
          <w:szCs w:val="24"/>
        </w:rPr>
        <w:t xml:space="preserve">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530499261"/>
      <w:r w:rsidRPr="0001046D">
        <w:rPr>
          <w:rFonts w:ascii="Palatino Linotype" w:hAnsi="Palatino Linotype"/>
          <w:b/>
          <w:color w:val="auto"/>
          <w:sz w:val="24"/>
          <w:szCs w:val="24"/>
        </w:rPr>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F34251"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La</w:t>
      </w:r>
      <w:r w:rsidR="008E1DCC" w:rsidRPr="00F25783">
        <w:rPr>
          <w:rFonts w:ascii="Palatino Linotype" w:hAnsi="Palatino Linotype" w:cs="Arial"/>
          <w:sz w:val="24"/>
          <w:szCs w:val="24"/>
        </w:rPr>
        <w:t xml:space="preserve"> particular</w:t>
      </w:r>
      <w:r w:rsidR="00413496" w:rsidRPr="00F25783">
        <w:rPr>
          <w:rFonts w:ascii="Palatino Linotype" w:hAnsi="Palatino Linotype" w:cs="Arial"/>
          <w:sz w:val="24"/>
          <w:szCs w:val="24"/>
        </w:rPr>
        <w:t xml:space="preserve"> requirió de</w:t>
      </w:r>
      <w:r w:rsidR="00FF3CDD">
        <w:rPr>
          <w:rFonts w:ascii="Palatino Linotype" w:hAnsi="Palatino Linotype" w:cs="Arial"/>
          <w:sz w:val="24"/>
          <w:szCs w:val="24"/>
        </w:rPr>
        <w:t>l</w:t>
      </w:r>
      <w:r w:rsidR="00413496" w:rsidRPr="00F25783">
        <w:rPr>
          <w:rFonts w:ascii="Palatino Linotype" w:hAnsi="Palatino Linotype" w:cs="Arial"/>
          <w:sz w:val="24"/>
          <w:szCs w:val="24"/>
        </w:rPr>
        <w:t xml:space="preserve"> </w:t>
      </w:r>
      <w:r w:rsidR="00FF3CDD">
        <w:rPr>
          <w:rFonts w:ascii="Palatino Linotype" w:hAnsi="Palatino Linotype" w:cs="Arial"/>
          <w:b/>
          <w:sz w:val="24"/>
          <w:szCs w:val="24"/>
        </w:rPr>
        <w:t xml:space="preserve">Ayuntamiento de </w:t>
      </w:r>
      <w:proofErr w:type="spellStart"/>
      <w:r w:rsidR="00D3318D">
        <w:rPr>
          <w:rFonts w:ascii="Palatino Linotype" w:hAnsi="Palatino Linotype" w:cs="Arial"/>
          <w:b/>
          <w:sz w:val="24"/>
          <w:szCs w:val="24"/>
        </w:rPr>
        <w:t>Temoaya</w:t>
      </w:r>
      <w:proofErr w:type="spellEnd"/>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9B4E7D" w:rsidRDefault="00D3318D" w:rsidP="00D3318D">
      <w:pPr>
        <w:pStyle w:val="Sinespaciado"/>
        <w:ind w:left="851" w:right="567"/>
        <w:jc w:val="both"/>
        <w:rPr>
          <w:rFonts w:ascii="Palatino Linotype" w:hAnsi="Palatino Linotype"/>
          <w:i/>
          <w:lang w:eastAsia="es-MX"/>
        </w:rPr>
      </w:pPr>
      <w:r w:rsidRPr="00D3318D">
        <w:rPr>
          <w:rFonts w:ascii="Palatino Linotype" w:hAnsi="Palatino Linotype"/>
          <w:i/>
          <w:lang w:eastAsia="es-MX"/>
        </w:rPr>
        <w:t xml:space="preserve">“Solicito la nómina completa de PERSONAL desde el presidente Municipal hasta personal de limpieza del H. Ayuntamiento de </w:t>
      </w:r>
      <w:proofErr w:type="spellStart"/>
      <w:r w:rsidRPr="00D3318D">
        <w:rPr>
          <w:rFonts w:ascii="Palatino Linotype" w:hAnsi="Palatino Linotype"/>
          <w:i/>
          <w:lang w:eastAsia="es-MX"/>
        </w:rPr>
        <w:t>Temoaya</w:t>
      </w:r>
      <w:proofErr w:type="spellEnd"/>
      <w:r w:rsidRPr="00D3318D">
        <w:rPr>
          <w:rFonts w:ascii="Palatino Linotype" w:hAnsi="Palatino Linotype"/>
          <w:i/>
          <w:lang w:eastAsia="es-MX"/>
        </w:rPr>
        <w:t xml:space="preserve">. </w:t>
      </w:r>
      <w:proofErr w:type="gramStart"/>
      <w:r w:rsidRPr="00D3318D">
        <w:rPr>
          <w:rFonts w:ascii="Palatino Linotype" w:hAnsi="Palatino Linotype"/>
          <w:i/>
          <w:lang w:eastAsia="es-MX"/>
        </w:rPr>
        <w:t>en</w:t>
      </w:r>
      <w:proofErr w:type="gramEnd"/>
      <w:r w:rsidRPr="00D3318D">
        <w:rPr>
          <w:rFonts w:ascii="Palatino Linotype" w:hAnsi="Palatino Linotype"/>
          <w:i/>
          <w:lang w:eastAsia="es-MX"/>
        </w:rPr>
        <w:t xml:space="preserve"> formato abierto” (Sic).</w:t>
      </w:r>
    </w:p>
    <w:p w:rsidR="00D3318D" w:rsidRPr="00D3318D" w:rsidRDefault="00D3318D" w:rsidP="00D3318D">
      <w:pPr>
        <w:pStyle w:val="Sinespaciado"/>
        <w:ind w:left="851" w:right="567"/>
        <w:jc w:val="both"/>
        <w:rPr>
          <w:rFonts w:ascii="Palatino Linotype" w:eastAsia="Times New Roman" w:hAnsi="Palatino Linotype" w:cs="Times New Roman"/>
          <w:i/>
          <w:sz w:val="24"/>
          <w:szCs w:val="24"/>
          <w:lang w:val="es-ES_tradnl" w:eastAsia="es-ES"/>
        </w:rPr>
      </w:pPr>
    </w:p>
    <w:p w:rsidR="00AE4797" w:rsidRPr="009B4E7D" w:rsidRDefault="00AE4797"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9B4E7D" w:rsidRPr="00AE4797" w:rsidRDefault="009B4E7D"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D3318D" w:rsidRPr="00D3318D" w:rsidRDefault="00D3318D" w:rsidP="00D3318D">
      <w:pPr>
        <w:pStyle w:val="Sinespaciado"/>
        <w:ind w:left="851" w:right="567"/>
        <w:jc w:val="right"/>
        <w:rPr>
          <w:rFonts w:ascii="Palatino Linotype" w:hAnsi="Palatino Linotype"/>
          <w:i/>
          <w:lang w:val="es-ES_tradnl" w:eastAsia="es-ES"/>
        </w:rPr>
      </w:pPr>
      <w:proofErr w:type="spellStart"/>
      <w:r w:rsidRPr="00D3318D">
        <w:rPr>
          <w:rFonts w:ascii="Palatino Linotype" w:hAnsi="Palatino Linotype"/>
          <w:i/>
          <w:lang w:val="es-ES_tradnl" w:eastAsia="es-ES"/>
        </w:rPr>
        <w:t>Temoaya</w:t>
      </w:r>
      <w:proofErr w:type="spellEnd"/>
      <w:r w:rsidRPr="00D3318D">
        <w:rPr>
          <w:rFonts w:ascii="Palatino Linotype" w:hAnsi="Palatino Linotype"/>
          <w:i/>
          <w:lang w:val="es-ES_tradnl" w:eastAsia="es-ES"/>
        </w:rPr>
        <w:t>, México a 20 de Septiembre de 2018</w:t>
      </w:r>
    </w:p>
    <w:p w:rsidR="00D3318D" w:rsidRPr="00D3318D" w:rsidRDefault="00D3318D" w:rsidP="00D3318D">
      <w:pPr>
        <w:pStyle w:val="Sinespaciado"/>
        <w:ind w:left="851" w:right="567"/>
        <w:jc w:val="right"/>
        <w:rPr>
          <w:rFonts w:ascii="Palatino Linotype" w:hAnsi="Palatino Linotype"/>
          <w:i/>
          <w:lang w:val="es-ES_tradnl" w:eastAsia="es-ES"/>
        </w:rPr>
      </w:pPr>
      <w:r w:rsidRPr="00D3318D">
        <w:rPr>
          <w:rFonts w:ascii="Palatino Linotype" w:hAnsi="Palatino Linotype"/>
          <w:i/>
          <w:lang w:val="es-ES_tradnl" w:eastAsia="es-ES"/>
        </w:rPr>
        <w:t xml:space="preserve">Nombre del solicitante: </w:t>
      </w:r>
      <w:r w:rsidR="008521D8" w:rsidRPr="008521D8">
        <w:rPr>
          <w:rFonts w:ascii="Palatino Linotype" w:hAnsi="Palatino Linotype"/>
          <w:i/>
          <w:highlight w:val="black"/>
          <w:lang w:val="es-ES_tradnl" w:eastAsia="es-ES"/>
        </w:rPr>
        <w:t>------------------------------------------</w:t>
      </w:r>
    </w:p>
    <w:p w:rsidR="00D3318D" w:rsidRPr="00D3318D" w:rsidRDefault="00D3318D" w:rsidP="00D3318D">
      <w:pPr>
        <w:pStyle w:val="Sinespaciado"/>
        <w:ind w:left="851" w:right="567"/>
        <w:jc w:val="right"/>
        <w:rPr>
          <w:rFonts w:ascii="Palatino Linotype" w:hAnsi="Palatino Linotype"/>
          <w:i/>
          <w:lang w:val="es-ES_tradnl" w:eastAsia="es-ES"/>
        </w:rPr>
      </w:pPr>
      <w:r w:rsidRPr="00D3318D">
        <w:rPr>
          <w:rFonts w:ascii="Palatino Linotype" w:hAnsi="Palatino Linotype"/>
          <w:i/>
          <w:lang w:val="es-ES_tradnl" w:eastAsia="es-ES"/>
        </w:rPr>
        <w:t>Folio de la solicitud: 00055/TEMOAYA/IP/2018</w:t>
      </w:r>
    </w:p>
    <w:p w:rsidR="00D3318D" w:rsidRDefault="00D3318D" w:rsidP="00D3318D">
      <w:pPr>
        <w:pStyle w:val="Sinespaciado"/>
        <w:ind w:left="851" w:right="567"/>
        <w:jc w:val="both"/>
        <w:rPr>
          <w:rFonts w:ascii="Palatino Linotype" w:hAnsi="Palatino Linotype"/>
          <w:i/>
          <w:lang w:val="es-ES_tradnl" w:eastAsia="es-ES"/>
        </w:rPr>
      </w:pPr>
    </w:p>
    <w:p w:rsidR="00D3318D" w:rsidRPr="00D3318D" w:rsidRDefault="00D3318D" w:rsidP="00D3318D">
      <w:pPr>
        <w:pStyle w:val="Sinespaciado"/>
        <w:ind w:left="851" w:right="567"/>
        <w:jc w:val="both"/>
        <w:rPr>
          <w:rFonts w:ascii="Palatino Linotype" w:hAnsi="Palatino Linotype"/>
          <w:i/>
          <w:lang w:val="es-ES_tradnl" w:eastAsia="es-ES"/>
        </w:rPr>
      </w:pPr>
      <w:r w:rsidRPr="00D3318D">
        <w:rPr>
          <w:rFonts w:ascii="Palatino Linotype" w:hAnsi="Palatino Linotype"/>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3318D" w:rsidRPr="00D3318D" w:rsidRDefault="00D3318D" w:rsidP="00D3318D">
      <w:pPr>
        <w:pStyle w:val="Sinespaciado"/>
        <w:ind w:left="851" w:right="567"/>
        <w:jc w:val="both"/>
        <w:rPr>
          <w:rFonts w:ascii="Palatino Linotype" w:hAnsi="Palatino Linotype"/>
          <w:i/>
          <w:lang w:val="es-ES_tradnl" w:eastAsia="es-ES"/>
        </w:rPr>
      </w:pPr>
      <w:r w:rsidRPr="00D3318D">
        <w:rPr>
          <w:rFonts w:ascii="Palatino Linotype" w:hAnsi="Palatino Linotype"/>
          <w:i/>
          <w:lang w:val="es-ES_tradnl" w:eastAsia="es-ES"/>
        </w:rPr>
        <w:lastRenderedPageBreak/>
        <w:t xml:space="preserve">Con fundamento en los artículos 12, 23 fracción IV y 53 fracciones II y V de la Ley de Transparencia y Acceso a la Información Pública del Estado de México y Municipios; 45 fracción XXV del Bando Municipal de </w:t>
      </w:r>
      <w:proofErr w:type="spellStart"/>
      <w:r w:rsidRPr="00D3318D">
        <w:rPr>
          <w:rFonts w:ascii="Palatino Linotype" w:hAnsi="Palatino Linotype"/>
          <w:i/>
          <w:lang w:val="es-ES_tradnl" w:eastAsia="es-ES"/>
        </w:rPr>
        <w:t>Temoaya</w:t>
      </w:r>
      <w:proofErr w:type="spellEnd"/>
      <w:r w:rsidRPr="00D3318D">
        <w:rPr>
          <w:rFonts w:ascii="Palatino Linotype" w:hAnsi="Palatino Linotype"/>
          <w:i/>
          <w:lang w:val="es-ES_tradnl" w:eastAsia="es-ES"/>
        </w:rPr>
        <w:t xml:space="preserve"> 2018 y en atención a su solicitud 00055/TEMOAYA/IP/2018, mediante la cual requiere: “Solicito la nómina completa de PERSONAL desde el presidente Municipal hasta personal de limpieza del H. Ayuntamiento de </w:t>
      </w:r>
      <w:proofErr w:type="spellStart"/>
      <w:r w:rsidRPr="00D3318D">
        <w:rPr>
          <w:rFonts w:ascii="Palatino Linotype" w:hAnsi="Palatino Linotype"/>
          <w:i/>
          <w:lang w:val="es-ES_tradnl" w:eastAsia="es-ES"/>
        </w:rPr>
        <w:t>Temoaya</w:t>
      </w:r>
      <w:proofErr w:type="spellEnd"/>
      <w:r w:rsidRPr="00D3318D">
        <w:rPr>
          <w:rFonts w:ascii="Palatino Linotype" w:hAnsi="Palatino Linotype"/>
          <w:i/>
          <w:lang w:val="es-ES_tradnl" w:eastAsia="es-ES"/>
        </w:rPr>
        <w:t xml:space="preserve">. </w:t>
      </w:r>
      <w:proofErr w:type="gramStart"/>
      <w:r w:rsidRPr="00D3318D">
        <w:rPr>
          <w:rFonts w:ascii="Palatino Linotype" w:hAnsi="Palatino Linotype"/>
          <w:i/>
          <w:lang w:val="es-ES_tradnl" w:eastAsia="es-ES"/>
        </w:rPr>
        <w:t>en</w:t>
      </w:r>
      <w:proofErr w:type="gramEnd"/>
      <w:r w:rsidRPr="00D3318D">
        <w:rPr>
          <w:rFonts w:ascii="Palatino Linotype" w:hAnsi="Palatino Linotype"/>
          <w:i/>
          <w:lang w:val="es-ES_tradnl" w:eastAsia="es-ES"/>
        </w:rPr>
        <w:t xml:space="preserve"> formato abierto.” (Sic.) En atención a su petición anexo la respuesta otorgada por los Servidores Públicos Habilitados de Tesorería Municipal, área que detenta la información que usted solicita, así como el reporte de nómina y lista de raya del personal adscrito al Ayuntamiento de </w:t>
      </w:r>
      <w:proofErr w:type="spellStart"/>
      <w:r w:rsidRPr="00D3318D">
        <w:rPr>
          <w:rFonts w:ascii="Palatino Linotype" w:hAnsi="Palatino Linotype"/>
          <w:i/>
          <w:lang w:val="es-ES_tradnl" w:eastAsia="es-ES"/>
        </w:rPr>
        <w:t>Temoaya</w:t>
      </w:r>
      <w:proofErr w:type="spellEnd"/>
      <w:r w:rsidRPr="00D3318D">
        <w:rPr>
          <w:rFonts w:ascii="Palatino Linotype" w:hAnsi="Palatino Linotype"/>
          <w:i/>
          <w:lang w:val="es-ES_tradnl" w:eastAsia="es-ES"/>
        </w:rPr>
        <w:t>. Sin más por el momento le envío un cordial saludo.</w:t>
      </w:r>
    </w:p>
    <w:p w:rsidR="00D3318D" w:rsidRDefault="00D3318D" w:rsidP="00D3318D">
      <w:pPr>
        <w:pStyle w:val="Sinespaciado"/>
        <w:ind w:left="851" w:right="567"/>
        <w:jc w:val="both"/>
        <w:rPr>
          <w:rFonts w:ascii="Palatino Linotype" w:hAnsi="Palatino Linotype"/>
          <w:i/>
          <w:lang w:val="es-ES_tradnl" w:eastAsia="es-ES"/>
        </w:rPr>
      </w:pPr>
    </w:p>
    <w:p w:rsidR="00D3318D" w:rsidRPr="00D3318D" w:rsidRDefault="00D3318D" w:rsidP="00D3318D">
      <w:pPr>
        <w:pStyle w:val="Sinespaciado"/>
        <w:ind w:left="851" w:right="567"/>
        <w:jc w:val="both"/>
        <w:rPr>
          <w:rFonts w:ascii="Palatino Linotype" w:hAnsi="Palatino Linotype"/>
          <w:i/>
          <w:lang w:val="es-ES_tradnl" w:eastAsia="es-ES"/>
        </w:rPr>
      </w:pPr>
      <w:r w:rsidRPr="00D3318D">
        <w:rPr>
          <w:rFonts w:ascii="Palatino Linotype" w:hAnsi="Palatino Linotype"/>
          <w:i/>
          <w:lang w:val="es-ES_tradnl" w:eastAsia="es-ES"/>
        </w:rPr>
        <w:t>ATENTAMENTE</w:t>
      </w:r>
    </w:p>
    <w:p w:rsidR="00AE4797" w:rsidRPr="008E4128" w:rsidRDefault="00D3318D" w:rsidP="00D3318D">
      <w:pPr>
        <w:pStyle w:val="Sinespaciado"/>
        <w:ind w:left="851" w:right="567"/>
        <w:jc w:val="both"/>
        <w:rPr>
          <w:rFonts w:ascii="Palatino Linotype" w:hAnsi="Palatino Linotype"/>
          <w:i/>
          <w:lang w:val="es-ES_tradnl" w:eastAsia="es-ES"/>
        </w:rPr>
      </w:pPr>
      <w:r w:rsidRPr="00D3318D">
        <w:rPr>
          <w:rFonts w:ascii="Palatino Linotype" w:hAnsi="Palatino Linotype"/>
          <w:i/>
          <w:lang w:val="es-ES_tradnl" w:eastAsia="es-ES"/>
        </w:rPr>
        <w:t>LIC. KAREN IVETT ARZATE OLMOS</w:t>
      </w:r>
    </w:p>
    <w:p w:rsidR="00E35329" w:rsidRDefault="00E35329"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E35329" w:rsidRPr="00E35329" w:rsidRDefault="00E35329" w:rsidP="00E35329">
      <w:pPr>
        <w:pStyle w:val="Prrafodelista"/>
        <w:numPr>
          <w:ilvl w:val="0"/>
          <w:numId w:val="15"/>
        </w:numPr>
        <w:spacing w:after="0" w:line="360" w:lineRule="auto"/>
        <w:ind w:left="567" w:right="616" w:hanging="283"/>
        <w:jc w:val="both"/>
        <w:rPr>
          <w:rFonts w:ascii="Palatino Linotype" w:eastAsia="Times New Roman" w:hAnsi="Palatino Linotype" w:cs="Times New Roman"/>
          <w:b/>
          <w:i/>
          <w:sz w:val="24"/>
          <w:szCs w:val="24"/>
          <w:lang w:val="es-ES_tradnl" w:eastAsia="es-ES"/>
        </w:rPr>
      </w:pPr>
      <w:r>
        <w:rPr>
          <w:rFonts w:ascii="Palatino Linotype" w:eastAsia="Times New Roman" w:hAnsi="Palatino Linotype" w:cs="Times New Roman"/>
          <w:sz w:val="24"/>
          <w:szCs w:val="24"/>
          <w:lang w:val="es-ES_tradnl" w:eastAsia="es-ES"/>
        </w:rPr>
        <w:t xml:space="preserve">A dicha respuesta se </w:t>
      </w:r>
      <w:r w:rsidR="00FF3CDD">
        <w:rPr>
          <w:rFonts w:ascii="Palatino Linotype" w:eastAsia="Times New Roman" w:hAnsi="Palatino Linotype" w:cs="Times New Roman"/>
          <w:sz w:val="24"/>
          <w:szCs w:val="24"/>
          <w:lang w:val="es-ES_tradnl" w:eastAsia="es-ES"/>
        </w:rPr>
        <w:t xml:space="preserve">anexó </w:t>
      </w:r>
      <w:r w:rsidR="00D3318D">
        <w:rPr>
          <w:rFonts w:ascii="Palatino Linotype" w:eastAsia="Times New Roman" w:hAnsi="Palatino Linotype" w:cs="Times New Roman"/>
          <w:sz w:val="24"/>
          <w:szCs w:val="24"/>
          <w:lang w:val="es-ES_tradnl" w:eastAsia="es-ES"/>
        </w:rPr>
        <w:t>los</w:t>
      </w:r>
      <w:r w:rsidR="00FF3CDD">
        <w:rPr>
          <w:rFonts w:ascii="Palatino Linotype" w:eastAsia="Times New Roman" w:hAnsi="Palatino Linotype" w:cs="Times New Roman"/>
          <w:sz w:val="24"/>
          <w:szCs w:val="24"/>
          <w:lang w:val="es-ES_tradnl" w:eastAsia="es-ES"/>
        </w:rPr>
        <w:t xml:space="preserve"> archivo</w:t>
      </w:r>
      <w:r w:rsidR="00D3318D">
        <w:rPr>
          <w:rFonts w:ascii="Palatino Linotype" w:eastAsia="Times New Roman" w:hAnsi="Palatino Linotype" w:cs="Times New Roman"/>
          <w:sz w:val="24"/>
          <w:szCs w:val="24"/>
          <w:lang w:val="es-ES_tradnl" w:eastAsia="es-ES"/>
        </w:rPr>
        <w:t>s</w:t>
      </w:r>
      <w:r w:rsidR="00FF3CDD">
        <w:rPr>
          <w:rFonts w:ascii="Palatino Linotype" w:eastAsia="Times New Roman" w:hAnsi="Palatino Linotype" w:cs="Times New Roman"/>
          <w:sz w:val="24"/>
          <w:szCs w:val="24"/>
          <w:lang w:val="es-ES_tradnl" w:eastAsia="es-ES"/>
        </w:rPr>
        <w:t xml:space="preserve"> en formato </w:t>
      </w:r>
      <w:r w:rsidR="00FF3CDD">
        <w:rPr>
          <w:rFonts w:ascii="Palatino Linotype" w:eastAsia="Times New Roman" w:hAnsi="Palatino Linotype" w:cs="Times New Roman"/>
          <w:i/>
          <w:sz w:val="24"/>
          <w:szCs w:val="24"/>
          <w:lang w:val="es-ES_tradnl" w:eastAsia="es-ES"/>
        </w:rPr>
        <w:t>PDF</w:t>
      </w:r>
      <w:r w:rsidR="00FF3CDD">
        <w:rPr>
          <w:rFonts w:ascii="Palatino Linotype" w:eastAsia="Times New Roman" w:hAnsi="Palatino Linotype" w:cs="Times New Roman"/>
          <w:sz w:val="24"/>
          <w:szCs w:val="24"/>
          <w:lang w:val="es-ES_tradnl" w:eastAsia="es-ES"/>
        </w:rPr>
        <w:t xml:space="preserve"> </w:t>
      </w:r>
      <w:r w:rsidR="00D3318D">
        <w:rPr>
          <w:rFonts w:ascii="Palatino Linotype" w:eastAsia="Times New Roman" w:hAnsi="Palatino Linotype" w:cs="Times New Roman"/>
          <w:b/>
          <w:i/>
          <w:sz w:val="24"/>
          <w:szCs w:val="24"/>
          <w:lang w:val="es-ES_tradnl" w:eastAsia="es-ES"/>
        </w:rPr>
        <w:t>“17 Nomina General del 01 al 15 SEPTIEMBRE 2018</w:t>
      </w:r>
      <w:r w:rsidR="00FF3CDD">
        <w:rPr>
          <w:rFonts w:ascii="Palatino Linotype" w:eastAsia="Times New Roman" w:hAnsi="Palatino Linotype" w:cs="Times New Roman"/>
          <w:b/>
          <w:i/>
          <w:sz w:val="24"/>
          <w:szCs w:val="24"/>
          <w:lang w:val="es-ES_tradnl" w:eastAsia="es-ES"/>
        </w:rPr>
        <w:t>.PDF”</w:t>
      </w:r>
      <w:r w:rsidR="00FF3CDD">
        <w:rPr>
          <w:rFonts w:ascii="Palatino Linotype" w:eastAsia="Times New Roman" w:hAnsi="Palatino Linotype" w:cs="Times New Roman"/>
          <w:sz w:val="24"/>
          <w:szCs w:val="24"/>
          <w:lang w:val="es-ES_tradnl" w:eastAsia="es-ES"/>
        </w:rPr>
        <w:t>,</w:t>
      </w:r>
      <w:r w:rsidR="00D3318D">
        <w:rPr>
          <w:rFonts w:ascii="Palatino Linotype" w:eastAsia="Times New Roman" w:hAnsi="Palatino Linotype" w:cs="Times New Roman"/>
          <w:sz w:val="24"/>
          <w:szCs w:val="24"/>
          <w:lang w:val="es-ES_tradnl" w:eastAsia="es-ES"/>
        </w:rPr>
        <w:t xml:space="preserve"> el cual contiene el desglose de la nómina del personal del Ayuntamiento de </w:t>
      </w:r>
      <w:proofErr w:type="spellStart"/>
      <w:r w:rsidR="00D3318D">
        <w:rPr>
          <w:rFonts w:ascii="Palatino Linotype" w:eastAsia="Times New Roman" w:hAnsi="Palatino Linotype" w:cs="Times New Roman"/>
          <w:sz w:val="24"/>
          <w:szCs w:val="24"/>
          <w:lang w:val="es-ES_tradnl" w:eastAsia="es-ES"/>
        </w:rPr>
        <w:t>Temoaya</w:t>
      </w:r>
      <w:proofErr w:type="spellEnd"/>
      <w:r w:rsidR="00D3318D">
        <w:rPr>
          <w:rFonts w:ascii="Palatino Linotype" w:eastAsia="Times New Roman" w:hAnsi="Palatino Linotype" w:cs="Times New Roman"/>
          <w:sz w:val="24"/>
          <w:szCs w:val="24"/>
          <w:lang w:val="es-ES_tradnl" w:eastAsia="es-ES"/>
        </w:rPr>
        <w:t xml:space="preserve"> sobre la primera quincena de septiembre de dos mol dieciocho;</w:t>
      </w:r>
      <w:r w:rsidR="00D3318D" w:rsidRPr="00D3318D">
        <w:rPr>
          <w:rFonts w:ascii="Palatino Linotype" w:eastAsia="Times New Roman" w:hAnsi="Palatino Linotype" w:cs="Times New Roman"/>
          <w:sz w:val="24"/>
          <w:szCs w:val="24"/>
          <w:lang w:val="es-ES_tradnl" w:eastAsia="es-ES"/>
        </w:rPr>
        <w:t xml:space="preserve"> </w:t>
      </w:r>
      <w:r w:rsidR="00D3318D">
        <w:rPr>
          <w:rFonts w:ascii="Palatino Linotype" w:eastAsia="Times New Roman" w:hAnsi="Palatino Linotype" w:cs="Times New Roman"/>
          <w:sz w:val="24"/>
          <w:szCs w:val="24"/>
          <w:lang w:val="es-ES_tradnl" w:eastAsia="es-ES"/>
        </w:rPr>
        <w:t xml:space="preserve">y </w:t>
      </w:r>
      <w:r w:rsidR="00D3318D">
        <w:rPr>
          <w:rFonts w:ascii="Palatino Linotype" w:eastAsia="Times New Roman" w:hAnsi="Palatino Linotype" w:cs="Times New Roman"/>
          <w:b/>
          <w:i/>
          <w:sz w:val="24"/>
          <w:szCs w:val="24"/>
          <w:lang w:val="es-ES_tradnl" w:eastAsia="es-ES"/>
        </w:rPr>
        <w:t>“oficio 291 solicitud 00055.pdf”</w:t>
      </w:r>
      <w:r w:rsidR="00D3318D">
        <w:rPr>
          <w:rFonts w:ascii="Palatino Linotype" w:eastAsia="Times New Roman" w:hAnsi="Palatino Linotype" w:cs="Times New Roman"/>
          <w:sz w:val="24"/>
          <w:szCs w:val="24"/>
          <w:lang w:val="es-ES_tradnl" w:eastAsia="es-ES"/>
        </w:rPr>
        <w:t>, mismo que contiene el oficio 00293/TM/2018 de diecinueve (19) de septiembre de la presente anualidad, por medio del cual, el Tesorero Municipal atiende la solicitud de información.</w:t>
      </w:r>
    </w:p>
    <w:p w:rsidR="009B4E7D" w:rsidRPr="009B4E7D" w:rsidRDefault="009B4E7D"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94239C" w:rsidRPr="00444048" w:rsidRDefault="0046491C"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sidRPr="00444048">
        <w:rPr>
          <w:rFonts w:ascii="Palatino Linotype" w:hAnsi="Palatino Linotype" w:cs="Arial"/>
          <w:sz w:val="24"/>
          <w:szCs w:val="24"/>
        </w:rPr>
        <w:t>En ese sentido,</w:t>
      </w:r>
      <w:r w:rsidRPr="00444048">
        <w:rPr>
          <w:rFonts w:ascii="Palatino Linotype" w:hAnsi="Palatino Linotype" w:cs="Arial"/>
          <w:b/>
        </w:rPr>
        <w:t xml:space="preserve"> </w:t>
      </w:r>
      <w:r w:rsidR="00D3318D">
        <w:rPr>
          <w:rFonts w:ascii="Palatino Linotype" w:hAnsi="Palatino Linotype" w:cs="Arial"/>
        </w:rPr>
        <w:t>la</w:t>
      </w:r>
      <w:r w:rsidR="00AE4797" w:rsidRPr="00444048">
        <w:rPr>
          <w:rFonts w:ascii="Palatino Linotype" w:hAnsi="Palatino Linotype" w:cs="Arial"/>
        </w:rPr>
        <w:t xml:space="preserve"> </w:t>
      </w:r>
      <w:r w:rsidR="00E30CD7">
        <w:rPr>
          <w:rFonts w:ascii="Palatino Linotype" w:hAnsi="Palatino Linotype" w:cs="Arial"/>
          <w:b/>
        </w:rPr>
        <w:t>RECURRENTE</w:t>
      </w:r>
      <w:r w:rsidR="005F3760">
        <w:rPr>
          <w:rFonts w:ascii="Palatino Linotype" w:hAnsi="Palatino Linotype" w:cs="Arial"/>
        </w:rPr>
        <w:t xml:space="preserve"> en sus motivos de inconformidad, ya no se duele por la totalidad de la información que le fue proporcionada, </w:t>
      </w:r>
      <w:r w:rsidR="00734C24">
        <w:rPr>
          <w:rFonts w:ascii="Palatino Linotype" w:hAnsi="Palatino Linotype" w:cs="Arial"/>
        </w:rPr>
        <w:t>sino que denuncia</w:t>
      </w:r>
      <w:r w:rsidR="005F3760">
        <w:rPr>
          <w:rFonts w:ascii="Palatino Linotype" w:hAnsi="Palatino Linotype" w:cs="Arial"/>
        </w:rPr>
        <w:t xml:space="preserve"> únicamente</w:t>
      </w:r>
      <w:r w:rsidR="00D6328E">
        <w:rPr>
          <w:rFonts w:ascii="Palatino Linotype" w:hAnsi="Palatino Linotype" w:cs="Arial"/>
        </w:rPr>
        <w:t xml:space="preserve"> que no se le hizo entrega de la nómina de la Dirección de Seguridad Pública</w:t>
      </w:r>
      <w:r w:rsidR="00734C24">
        <w:rPr>
          <w:rFonts w:ascii="Palatino Linotype" w:hAnsi="Palatino Linotype" w:cs="Arial"/>
        </w:rPr>
        <w:t>.</w:t>
      </w:r>
    </w:p>
    <w:p w:rsidR="00444048" w:rsidRPr="0001046D" w:rsidRDefault="00444048" w:rsidP="00734C24">
      <w:pPr>
        <w:pStyle w:val="Prrafodelista"/>
        <w:tabs>
          <w:tab w:val="left" w:pos="426"/>
        </w:tabs>
        <w:spacing w:before="240" w:after="240" w:line="360" w:lineRule="auto"/>
        <w:ind w:left="360"/>
        <w:jc w:val="both"/>
        <w:rPr>
          <w:rFonts w:ascii="Palatino Linotype" w:hAnsi="Palatino Linotype" w:cs="Arial"/>
          <w:sz w:val="24"/>
          <w:szCs w:val="24"/>
        </w:rPr>
      </w:pPr>
    </w:p>
    <w:p w:rsidR="0046491C" w:rsidRDefault="005C79C8"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w:t>
      </w:r>
      <w:r w:rsidR="00734C24">
        <w:rPr>
          <w:rFonts w:ascii="Palatino Linotype" w:hAnsi="Palatino Linotype" w:cs="Arial"/>
          <w:sz w:val="24"/>
          <w:szCs w:val="24"/>
        </w:rPr>
        <w:t>atendió a</w:t>
      </w:r>
      <w:r w:rsidR="00E30CD7">
        <w:rPr>
          <w:rFonts w:ascii="Palatino Linotype" w:hAnsi="Palatino Linotype" w:cs="Arial"/>
          <w:sz w:val="24"/>
          <w:szCs w:val="24"/>
        </w:rPr>
        <w:t xml:space="preserve"> </w:t>
      </w:r>
      <w:r w:rsidR="00734C24">
        <w:rPr>
          <w:rFonts w:ascii="Palatino Linotype" w:hAnsi="Palatino Linotype" w:cs="Arial"/>
          <w:sz w:val="24"/>
          <w:szCs w:val="24"/>
        </w:rPr>
        <w:t>la solicitud de información</w:t>
      </w:r>
      <w:r w:rsidR="005F3760">
        <w:rPr>
          <w:rFonts w:ascii="Palatino Linotype" w:hAnsi="Palatino Linotype" w:cs="Arial"/>
          <w:sz w:val="24"/>
          <w:szCs w:val="24"/>
        </w:rPr>
        <w:t xml:space="preserve"> de forma parcial</w:t>
      </w:r>
      <w:r w:rsidR="00AE4797">
        <w:rPr>
          <w:rFonts w:ascii="Palatino Linotype" w:hAnsi="Palatino Linotype" w:cs="Arial"/>
          <w:sz w:val="24"/>
          <w:szCs w:val="24"/>
        </w:rPr>
        <w:t xml:space="preserve">, sin embargo, </w:t>
      </w:r>
      <w:r w:rsidR="0046491C" w:rsidRPr="0001046D">
        <w:rPr>
          <w:rFonts w:ascii="Palatino Linotype" w:hAnsi="Palatino Linotype" w:cs="Arial"/>
          <w:sz w:val="24"/>
          <w:szCs w:val="24"/>
        </w:rPr>
        <w:t xml:space="preserve">en el estudio y desarrollo de dicha </w:t>
      </w:r>
      <w:r w:rsidR="0046491C" w:rsidRPr="0001046D">
        <w:rPr>
          <w:rFonts w:ascii="Palatino Linotype" w:hAnsi="Palatino Linotype" w:cs="Arial"/>
          <w:sz w:val="24"/>
          <w:szCs w:val="24"/>
        </w:rPr>
        <w:lastRenderedPageBreak/>
        <w:t>resolución fueron invocados los llamados actos consentidos, tal y como se observa en las siguientes líneas de la resolución en comento:</w:t>
      </w:r>
    </w:p>
    <w:p w:rsidR="00E30CD7" w:rsidRDefault="00E30CD7" w:rsidP="00E30CD7">
      <w:pPr>
        <w:pStyle w:val="Sinespaciado"/>
        <w:jc w:val="both"/>
        <w:rPr>
          <w:rFonts w:ascii="Palatino Linotype" w:hAnsi="Palatino Linotype"/>
        </w:rPr>
      </w:pPr>
    </w:p>
    <w:p w:rsidR="00D6328E" w:rsidRPr="00D6328E" w:rsidRDefault="00D6328E" w:rsidP="00D6328E">
      <w:pPr>
        <w:pStyle w:val="Sinespaciado"/>
        <w:ind w:left="851" w:right="567"/>
        <w:jc w:val="both"/>
        <w:rPr>
          <w:rFonts w:ascii="Palatino Linotype" w:hAnsi="Palatino Linotype"/>
          <w:i/>
        </w:rPr>
      </w:pPr>
      <w:r>
        <w:rPr>
          <w:rFonts w:ascii="Palatino Linotype" w:hAnsi="Palatino Linotype"/>
          <w:i/>
        </w:rPr>
        <w:t>“</w:t>
      </w:r>
      <w:r w:rsidRPr="00D6328E">
        <w:rPr>
          <w:rFonts w:ascii="Palatino Linotype" w:hAnsi="Palatino Linotype"/>
          <w:i/>
        </w:rPr>
        <w:t xml:space="preserve">Es así que respecto de la respuesta emitida por </w:t>
      </w:r>
      <w:r w:rsidRPr="00D6328E">
        <w:rPr>
          <w:rFonts w:ascii="Palatino Linotype" w:hAnsi="Palatino Linotype"/>
          <w:b/>
          <w:i/>
        </w:rPr>
        <w:t>EL SUJETO OBLIGADO, LA RECURRENTE</w:t>
      </w:r>
      <w:r w:rsidRPr="00D6328E">
        <w:rPr>
          <w:rFonts w:ascii="Palatino Linotype" w:hAnsi="Palatino Linotype"/>
          <w:i/>
        </w:rPr>
        <w:t>, interpuso el presente recurso de revisión, señalando sustancialmente como acto impugnado y las razones o motivos de inconformidad que: ““INFORMACIÓN INCOMPLETA.” y como como razones o motivos de inconformidad “NO ME ENTREGO NÓMINA DE SEGURIDAD PÚBLICA, NI MUCHO MENOS ACUERDO DEL COMITÉ DONDE SE ESPECIFIQUE PORQUE ES RESERVADA.” (Sic)</w:t>
      </w:r>
    </w:p>
    <w:p w:rsidR="00D6328E" w:rsidRPr="00D6328E" w:rsidRDefault="00D6328E" w:rsidP="00D6328E">
      <w:pPr>
        <w:pStyle w:val="Sinespaciado"/>
        <w:ind w:left="851" w:right="567"/>
        <w:jc w:val="both"/>
        <w:rPr>
          <w:rFonts w:ascii="Palatino Linotype" w:hAnsi="Palatino Linotype"/>
          <w:i/>
        </w:rPr>
      </w:pPr>
    </w:p>
    <w:p w:rsidR="00D6328E" w:rsidRPr="00D6328E" w:rsidRDefault="00D6328E" w:rsidP="00D6328E">
      <w:pPr>
        <w:pStyle w:val="Sinespaciado"/>
        <w:ind w:left="851" w:right="567"/>
        <w:jc w:val="both"/>
        <w:rPr>
          <w:rFonts w:ascii="Palatino Linotype" w:hAnsi="Palatino Linotype"/>
          <w:i/>
        </w:rPr>
      </w:pPr>
      <w:r w:rsidRPr="00D6328E">
        <w:rPr>
          <w:rFonts w:ascii="Palatino Linotype" w:hAnsi="Palatino Linotype"/>
          <w:i/>
        </w:rPr>
        <w:t xml:space="preserve">Derivado de lo expuesto, se colige que </w:t>
      </w:r>
      <w:r w:rsidRPr="00D6328E">
        <w:rPr>
          <w:rFonts w:ascii="Palatino Linotype" w:hAnsi="Palatino Linotype"/>
          <w:b/>
          <w:i/>
        </w:rPr>
        <w:t>LA RECURRENTE</w:t>
      </w:r>
      <w:r w:rsidRPr="00D6328E">
        <w:rPr>
          <w:rFonts w:ascii="Palatino Linotype" w:hAnsi="Palatino Linotype"/>
          <w:i/>
        </w:rPr>
        <w:t xml:space="preserve"> está conforme con la respuesta proporcionada por </w:t>
      </w:r>
      <w:r w:rsidRPr="00D6328E">
        <w:rPr>
          <w:rFonts w:ascii="Palatino Linotype" w:hAnsi="Palatino Linotype"/>
          <w:b/>
          <w:i/>
        </w:rPr>
        <w:t>EL SUJETO OBLIGADO</w:t>
      </w:r>
      <w:r w:rsidRPr="00D6328E">
        <w:rPr>
          <w:rFonts w:ascii="Palatino Linotype" w:hAnsi="Palatino Linotype"/>
          <w:i/>
        </w:rPr>
        <w:t xml:space="preserve">, ya que expresamente manifestó en dicho acto impugnado que la respuesta entregada por </w:t>
      </w:r>
      <w:r w:rsidRPr="00D6328E">
        <w:rPr>
          <w:rFonts w:ascii="Palatino Linotype" w:hAnsi="Palatino Linotype"/>
          <w:b/>
          <w:i/>
        </w:rPr>
        <w:t>EL SUJETO OBLIGADO</w:t>
      </w:r>
      <w:r w:rsidRPr="00D6328E">
        <w:rPr>
          <w:rFonts w:ascii="Palatino Linotype" w:hAnsi="Palatino Linotype"/>
          <w:i/>
        </w:rPr>
        <w:t xml:space="preserve"> se refiere que es incompleta sólo en cuanto a la nómina de seguridad pública del Municipio de </w:t>
      </w:r>
      <w:proofErr w:type="spellStart"/>
      <w:r w:rsidRPr="00D6328E">
        <w:rPr>
          <w:rFonts w:ascii="Palatino Linotype" w:hAnsi="Palatino Linotype"/>
          <w:i/>
        </w:rPr>
        <w:t>Temoaya</w:t>
      </w:r>
      <w:proofErr w:type="spellEnd"/>
      <w:r w:rsidRPr="00D6328E">
        <w:rPr>
          <w:rFonts w:ascii="Palatino Linotype" w:hAnsi="Palatino Linotype"/>
          <w:i/>
        </w:rPr>
        <w:t xml:space="preserve">; por lo que, se considera que </w:t>
      </w:r>
      <w:r w:rsidRPr="00D6328E">
        <w:rPr>
          <w:rFonts w:ascii="Palatino Linotype" w:hAnsi="Palatino Linotype"/>
          <w:b/>
          <w:i/>
        </w:rPr>
        <w:t>LA RECURRENTE</w:t>
      </w:r>
      <w:r w:rsidRPr="00D6328E">
        <w:rPr>
          <w:rFonts w:ascii="Palatino Linotype" w:hAnsi="Palatino Linotype"/>
          <w:i/>
        </w:rPr>
        <w:t xml:space="preserve"> consintió la respuesta. </w:t>
      </w:r>
    </w:p>
    <w:p w:rsidR="00D6328E" w:rsidRPr="00D6328E" w:rsidRDefault="00D6328E" w:rsidP="00D6328E">
      <w:pPr>
        <w:pStyle w:val="Sinespaciado"/>
        <w:ind w:left="851" w:right="567"/>
        <w:jc w:val="both"/>
        <w:rPr>
          <w:rFonts w:ascii="Palatino Linotype" w:hAnsi="Palatino Linotype"/>
          <w:i/>
        </w:rPr>
      </w:pPr>
    </w:p>
    <w:p w:rsidR="00D6328E" w:rsidRPr="00D6328E" w:rsidRDefault="00D6328E" w:rsidP="00D6328E">
      <w:pPr>
        <w:pStyle w:val="Sinespaciado"/>
        <w:ind w:left="851" w:right="567"/>
        <w:jc w:val="both"/>
        <w:rPr>
          <w:rFonts w:ascii="Palatino Linotype" w:hAnsi="Palatino Linotype"/>
          <w:i/>
        </w:rPr>
      </w:pPr>
      <w:r w:rsidRPr="00D6328E">
        <w:rPr>
          <w:rFonts w:ascii="Palatino Linotype" w:hAnsi="Palatino Linotype"/>
          <w:i/>
        </w:rPr>
        <w:t>Lo referido es así, debido a que cuando la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D6328E" w:rsidRPr="00D6328E" w:rsidRDefault="00D6328E" w:rsidP="00D6328E">
      <w:pPr>
        <w:pStyle w:val="Sinespaciado"/>
        <w:ind w:left="851" w:right="567"/>
        <w:jc w:val="both"/>
        <w:rPr>
          <w:rFonts w:ascii="Palatino Linotype" w:hAnsi="Palatino Linotype"/>
          <w:i/>
        </w:rPr>
      </w:pPr>
    </w:p>
    <w:p w:rsidR="00D6328E" w:rsidRPr="00D6328E" w:rsidRDefault="00D6328E" w:rsidP="00D6328E">
      <w:pPr>
        <w:pStyle w:val="Sinespaciado"/>
        <w:ind w:left="1134" w:right="851"/>
        <w:jc w:val="both"/>
        <w:rPr>
          <w:rFonts w:ascii="Palatino Linotype" w:hAnsi="Palatino Linotype"/>
          <w:i/>
        </w:rPr>
      </w:pPr>
      <w:r w:rsidRPr="00D6328E">
        <w:rPr>
          <w:rFonts w:ascii="Palatino Linotype" w:hAnsi="Palatino Linotype"/>
          <w:i/>
        </w:rPr>
        <w:t>“</w:t>
      </w:r>
      <w:r w:rsidRPr="00D6328E">
        <w:rPr>
          <w:rFonts w:ascii="Palatino Linotype" w:hAnsi="Palatino Linotype"/>
          <w:b/>
          <w:i/>
        </w:rPr>
        <w:t>REVISIÓN EN AMPARO. LOS RESOLUTIVOS NO COMBATIDOS DEBEN DECLARARSE FIRMES.</w:t>
      </w:r>
      <w:r w:rsidRPr="00D6328E">
        <w:rPr>
          <w:rFonts w:ascii="Palatino Linotype" w:hAnsi="Palatino Linotype"/>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6328E" w:rsidRPr="00D6328E" w:rsidRDefault="00D6328E" w:rsidP="00D6328E">
      <w:pPr>
        <w:pStyle w:val="Sinespaciado"/>
        <w:ind w:left="851" w:right="567"/>
        <w:jc w:val="both"/>
        <w:rPr>
          <w:rFonts w:ascii="Palatino Linotype" w:hAnsi="Palatino Linotype"/>
          <w:i/>
        </w:rPr>
      </w:pPr>
    </w:p>
    <w:p w:rsidR="00D6328E" w:rsidRPr="00D6328E" w:rsidRDefault="00D6328E" w:rsidP="00D6328E">
      <w:pPr>
        <w:pStyle w:val="Sinespaciado"/>
        <w:ind w:left="851" w:right="567"/>
        <w:jc w:val="both"/>
        <w:rPr>
          <w:rFonts w:ascii="Palatino Linotype" w:hAnsi="Palatino Linotype"/>
          <w:i/>
        </w:rPr>
      </w:pPr>
      <w:r w:rsidRPr="00D6328E">
        <w:rPr>
          <w:rFonts w:ascii="Palatino Linotype" w:hAnsi="Palatino Linotype"/>
          <w:i/>
        </w:rPr>
        <w:lastRenderedPageBreak/>
        <w:t xml:space="preserve">Así, la parte de la solicitud sobre la que no se expresó inconformidad, debe declararse consentida por la hoy </w:t>
      </w:r>
      <w:r w:rsidRPr="00D6328E">
        <w:rPr>
          <w:rFonts w:ascii="Palatino Linotype" w:hAnsi="Palatino Linotype"/>
          <w:b/>
          <w:i/>
        </w:rPr>
        <w:t>RECURRENTE</w:t>
      </w:r>
      <w:r w:rsidRPr="00D6328E">
        <w:rPr>
          <w:rFonts w:ascii="Palatino Linotype" w:hAnsi="Palatino Linotype"/>
          <w:i/>
        </w:rPr>
        <w:t xml:space="preserve">, ya que no pueden producirse efectos jurídicos tendentes a revocar, confirmar o modificar la parte de la respuesta con relación a la parte de la solicitud que no fue motivo de disenso ya que se infiere un consentimiento de </w:t>
      </w:r>
      <w:r w:rsidRPr="00D6328E">
        <w:rPr>
          <w:rFonts w:ascii="Palatino Linotype" w:hAnsi="Palatino Linotype"/>
          <w:b/>
          <w:i/>
        </w:rPr>
        <w:t>LA RECURRENTE</w:t>
      </w:r>
      <w:r w:rsidRPr="00D6328E">
        <w:rPr>
          <w:rFonts w:ascii="Palatino Linotype" w:hAnsi="Palatino Linotype"/>
          <w:i/>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rsidR="00D6328E" w:rsidRPr="00D6328E" w:rsidRDefault="00D6328E" w:rsidP="00D6328E">
      <w:pPr>
        <w:pStyle w:val="Sinespaciado"/>
        <w:ind w:left="851" w:right="567"/>
        <w:jc w:val="both"/>
        <w:rPr>
          <w:rFonts w:ascii="Palatino Linotype" w:hAnsi="Palatino Linotype"/>
          <w:i/>
        </w:rPr>
      </w:pPr>
    </w:p>
    <w:p w:rsidR="00D6328E" w:rsidRPr="00D6328E" w:rsidRDefault="00D6328E" w:rsidP="00D6328E">
      <w:pPr>
        <w:pStyle w:val="Sinespaciado"/>
        <w:ind w:left="1134" w:right="851"/>
        <w:jc w:val="both"/>
        <w:rPr>
          <w:rFonts w:ascii="Palatino Linotype" w:hAnsi="Palatino Linotype"/>
        </w:rPr>
      </w:pPr>
      <w:r w:rsidRPr="00D6328E">
        <w:rPr>
          <w:rFonts w:ascii="Palatino Linotype" w:hAnsi="Palatino Linotype"/>
          <w:i/>
        </w:rPr>
        <w:t>“</w:t>
      </w:r>
      <w:r w:rsidRPr="00D6328E">
        <w:rPr>
          <w:rFonts w:ascii="Palatino Linotype" w:hAnsi="Palatino Linotype"/>
          <w:b/>
          <w:i/>
        </w:rPr>
        <w:t>ACTOS CONSENTIDOS. SON LOS QUE NO SE IMPUGNAN MEDIANTE EL RECURSO IDÓNEO.</w:t>
      </w:r>
      <w:r w:rsidRPr="00D6328E">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Pr>
          <w:rFonts w:ascii="Palatino Linotype" w:hAnsi="Palatino Linotype"/>
        </w:rPr>
        <w:t xml:space="preserve"> (Sic)</w:t>
      </w:r>
    </w:p>
    <w:p w:rsidR="00E30CD7" w:rsidRPr="00E30CD7" w:rsidRDefault="00E30CD7" w:rsidP="00E30CD7">
      <w:pPr>
        <w:pStyle w:val="Sinespaciado"/>
        <w:ind w:left="1134" w:right="851"/>
        <w:jc w:val="both"/>
        <w:rPr>
          <w:rFonts w:ascii="Palatino Linotype" w:hAnsi="Palatino Linotype"/>
          <w:i/>
        </w:rPr>
      </w:pPr>
    </w:p>
    <w:p w:rsidR="00E30CD7" w:rsidRPr="00E30CD7" w:rsidRDefault="00E30CD7" w:rsidP="00E30CD7">
      <w:pPr>
        <w:pStyle w:val="Sinespaciado"/>
        <w:ind w:left="851" w:right="567"/>
        <w:jc w:val="both"/>
        <w:rPr>
          <w:rFonts w:ascii="Palatino Linotype" w:hAnsi="Palatino Linotype"/>
          <w:i/>
        </w:rPr>
      </w:pPr>
    </w:p>
    <w:p w:rsidR="005C79C8" w:rsidRPr="005C79C8" w:rsidRDefault="0046491C"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w:t>
      </w:r>
      <w:r w:rsidR="00734C24">
        <w:rPr>
          <w:rFonts w:ascii="Palatino Linotype" w:hAnsi="Palatino Linotype" w:cs="Arial"/>
          <w:sz w:val="24"/>
          <w:szCs w:val="24"/>
        </w:rPr>
        <w:t>mérito</w:t>
      </w:r>
      <w:r w:rsidRPr="0001046D">
        <w:rPr>
          <w:rFonts w:ascii="Palatino Linotype" w:hAnsi="Palatino Linotype" w:cs="Arial"/>
          <w:sz w:val="24"/>
          <w:szCs w:val="24"/>
        </w:rPr>
        <w:t xml:space="preserve"> resulta a todas luces innecesari</w:t>
      </w:r>
      <w:r w:rsidR="00E61AB8" w:rsidRPr="0001046D">
        <w:rPr>
          <w:rFonts w:ascii="Palatino Linotype" w:hAnsi="Palatino Linotype" w:cs="Arial"/>
          <w:sz w:val="24"/>
          <w:szCs w:val="24"/>
        </w:rPr>
        <w:t xml:space="preserve">o y además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5C79C8" w:rsidRDefault="005C79C8" w:rsidP="00734C24">
      <w:pPr>
        <w:pStyle w:val="Prrafodelista"/>
        <w:tabs>
          <w:tab w:val="left" w:pos="426"/>
        </w:tabs>
        <w:spacing w:before="240" w:after="240" w:line="360" w:lineRule="auto"/>
        <w:ind w:left="0" w:right="49"/>
        <w:jc w:val="both"/>
        <w:rPr>
          <w:rFonts w:ascii="Palatino Linotype" w:hAnsi="Palatino Linotype" w:cs="Arial"/>
          <w:sz w:val="24"/>
          <w:szCs w:val="24"/>
        </w:rPr>
      </w:pPr>
    </w:p>
    <w:p w:rsidR="00880C93" w:rsidRPr="00880C93" w:rsidRDefault="0046491C" w:rsidP="0007397C">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01046D">
        <w:rPr>
          <w:rFonts w:ascii="Palatino Linotype" w:eastAsia="Calibri" w:hAnsi="Palatino Linotype" w:cs="Times New Roman"/>
          <w:sz w:val="24"/>
          <w:szCs w:val="24"/>
          <w:lang w:val="es-ES" w:eastAsia="es-ES"/>
        </w:rPr>
        <w:t>En el presente asunto que nos ocupa, es de señ</w:t>
      </w:r>
      <w:r w:rsidR="00D6328E">
        <w:rPr>
          <w:rFonts w:ascii="Palatino Linotype" w:eastAsia="Calibri" w:hAnsi="Palatino Linotype" w:cs="Times New Roman"/>
          <w:sz w:val="24"/>
          <w:szCs w:val="24"/>
          <w:lang w:val="es-ES" w:eastAsia="es-ES"/>
        </w:rPr>
        <w:t xml:space="preserve">alar que del análisis hecho al recurso de revisión </w:t>
      </w:r>
      <w:r w:rsidR="00D6328E">
        <w:rPr>
          <w:rFonts w:ascii="Palatino Linotype" w:eastAsia="Calibri" w:hAnsi="Palatino Linotype" w:cs="Times New Roman"/>
          <w:b/>
          <w:sz w:val="24"/>
          <w:szCs w:val="24"/>
          <w:lang w:val="es-ES" w:eastAsia="es-ES"/>
        </w:rPr>
        <w:t>03636/INFOEM/IP/RR/2018</w:t>
      </w:r>
      <w:r w:rsidR="00D6328E">
        <w:rPr>
          <w:rFonts w:ascii="Palatino Linotype" w:eastAsia="Calibri" w:hAnsi="Palatino Linotype" w:cs="Times New Roman"/>
          <w:sz w:val="24"/>
          <w:szCs w:val="24"/>
          <w:lang w:val="es-ES" w:eastAsia="es-ES"/>
        </w:rPr>
        <w:t xml:space="preserve">, la particular manifiesta como acto impugnado </w:t>
      </w:r>
      <w:r w:rsidR="00D6328E">
        <w:rPr>
          <w:rFonts w:ascii="Palatino Linotype" w:eastAsia="Calibri" w:hAnsi="Palatino Linotype" w:cs="Times New Roman"/>
          <w:b/>
          <w:i/>
          <w:sz w:val="24"/>
          <w:szCs w:val="24"/>
          <w:lang w:val="es-ES" w:eastAsia="es-ES"/>
        </w:rPr>
        <w:t>“INFORMACIÓN INCOMPLETA”,</w:t>
      </w:r>
      <w:r w:rsidR="0007397C">
        <w:rPr>
          <w:rFonts w:ascii="Palatino Linotype" w:eastAsia="Calibri" w:hAnsi="Palatino Linotype" w:cs="Times New Roman"/>
          <w:sz w:val="24"/>
          <w:szCs w:val="24"/>
          <w:lang w:val="es-ES" w:eastAsia="es-ES"/>
        </w:rPr>
        <w:t xml:space="preserve"> por lo</w:t>
      </w:r>
      <w:r w:rsidR="00260D6C" w:rsidRPr="0001046D">
        <w:rPr>
          <w:rFonts w:ascii="Palatino Linotype" w:eastAsia="Calibri" w:hAnsi="Palatino Linotype" w:cs="Times New Roman"/>
          <w:sz w:val="24"/>
          <w:szCs w:val="24"/>
          <w:lang w:val="es-ES" w:eastAsia="es-ES"/>
        </w:rPr>
        <w:t xml:space="preserve"> que</w:t>
      </w:r>
      <w:r w:rsidR="000F6C81">
        <w:rPr>
          <w:rFonts w:ascii="Palatino Linotype" w:eastAsia="Calibri" w:hAnsi="Palatino Linotype" w:cs="Times New Roman"/>
          <w:sz w:val="24"/>
          <w:szCs w:val="24"/>
          <w:lang w:val="es-ES" w:eastAsia="es-ES"/>
        </w:rPr>
        <w:t xml:space="preserve"> a mi consideración</w:t>
      </w:r>
      <w:r w:rsidRPr="0001046D">
        <w:rPr>
          <w:rFonts w:ascii="Palatino Linotype" w:eastAsia="Calibri" w:hAnsi="Palatino Linotype" w:cs="Times New Roman"/>
          <w:sz w:val="24"/>
          <w:szCs w:val="24"/>
          <w:lang w:val="es-ES" w:eastAsia="es-ES"/>
        </w:rPr>
        <w:t>, es</w:t>
      </w:r>
      <w:r w:rsidR="00880C93">
        <w:rPr>
          <w:rFonts w:ascii="Palatino Linotype" w:eastAsia="Calibri" w:hAnsi="Palatino Linotype" w:cs="Times New Roman"/>
          <w:sz w:val="24"/>
          <w:szCs w:val="24"/>
          <w:lang w:val="es-ES" w:eastAsia="es-ES"/>
        </w:rPr>
        <w:t xml:space="preserve"> </w:t>
      </w:r>
      <w:r w:rsidRPr="0001046D">
        <w:rPr>
          <w:rFonts w:ascii="Palatino Linotype" w:eastAsia="Calibri" w:hAnsi="Palatino Linotype" w:cs="Times New Roman"/>
          <w:sz w:val="24"/>
          <w:szCs w:val="24"/>
          <w:lang w:val="es-ES" w:eastAsia="es-ES"/>
        </w:rPr>
        <w:lastRenderedPageBreak/>
        <w:t>innecesario señalar</w:t>
      </w:r>
      <w:r w:rsidR="00194B6A" w:rsidRPr="0001046D">
        <w:rPr>
          <w:rFonts w:ascii="Palatino Linotype" w:eastAsia="Calibri" w:hAnsi="Palatino Linotype" w:cs="Times New Roman"/>
          <w:sz w:val="24"/>
          <w:szCs w:val="24"/>
          <w:lang w:val="es-ES" w:eastAsia="es-ES"/>
        </w:rPr>
        <w:t xml:space="preserve"> la figura de </w:t>
      </w:r>
      <w:r w:rsidR="00194B6A" w:rsidRPr="00F34251">
        <w:rPr>
          <w:rFonts w:ascii="Palatino Linotype" w:eastAsia="Calibri" w:hAnsi="Palatino Linotype" w:cs="Times New Roman"/>
          <w:i/>
          <w:sz w:val="24"/>
          <w:szCs w:val="24"/>
          <w:lang w:val="es-ES" w:eastAsia="es-ES"/>
        </w:rPr>
        <w:t>actos consentidos</w:t>
      </w:r>
      <w:r w:rsidR="00194B6A" w:rsidRPr="0001046D">
        <w:rPr>
          <w:rFonts w:ascii="Palatino Linotype" w:eastAsia="Calibri" w:hAnsi="Palatino Linotype" w:cs="Times New Roman"/>
          <w:sz w:val="24"/>
          <w:szCs w:val="24"/>
          <w:lang w:val="es-ES" w:eastAsia="es-ES"/>
        </w:rPr>
        <w:t>,</w:t>
      </w:r>
      <w:r w:rsidR="000F6C81">
        <w:rPr>
          <w:rFonts w:ascii="Palatino Linotype" w:eastAsia="Calibri" w:hAnsi="Palatino Linotype" w:cs="Times New Roman"/>
          <w:sz w:val="24"/>
          <w:szCs w:val="24"/>
          <w:lang w:val="es-ES" w:eastAsia="es-ES"/>
        </w:rPr>
        <w:t xml:space="preserve"> lo anterior en atención a que</w:t>
      </w:r>
      <w:r w:rsidR="00880C93">
        <w:rPr>
          <w:rFonts w:ascii="Palatino Linotype" w:eastAsia="Calibri" w:hAnsi="Palatino Linotype" w:cs="Times New Roman"/>
          <w:sz w:val="24"/>
          <w:szCs w:val="24"/>
          <w:lang w:val="es-ES" w:eastAsia="es-ES"/>
        </w:rPr>
        <w:t xml:space="preserve"> </w:t>
      </w:r>
      <w:r w:rsidR="00F34251">
        <w:rPr>
          <w:rFonts w:ascii="Palatino Linotype" w:eastAsia="Calibri" w:hAnsi="Palatino Linotype" w:cs="Times New Roman"/>
          <w:sz w:val="24"/>
          <w:szCs w:val="24"/>
          <w:lang w:val="es-ES" w:eastAsia="es-ES"/>
        </w:rPr>
        <w:t>la</w:t>
      </w:r>
      <w:r w:rsidR="00880C93">
        <w:rPr>
          <w:rFonts w:ascii="Palatino Linotype" w:eastAsia="Calibri" w:hAnsi="Palatino Linotype" w:cs="Times New Roman"/>
          <w:sz w:val="24"/>
          <w:szCs w:val="24"/>
          <w:lang w:val="es-ES" w:eastAsia="es-ES"/>
        </w:rPr>
        <w:t xml:space="preserve"> particular se dolió esencialmente de la entrega de información incompleta, por lo que debió realizar un estudio al contenido del archivo de respuesta a efecto de concluir que efectivamente, falta</w:t>
      </w:r>
      <w:r w:rsidR="00F34251">
        <w:rPr>
          <w:rFonts w:ascii="Palatino Linotype" w:eastAsia="Calibri" w:hAnsi="Palatino Linotype" w:cs="Times New Roman"/>
          <w:sz w:val="24"/>
          <w:szCs w:val="24"/>
          <w:lang w:val="es-ES" w:eastAsia="es-ES"/>
        </w:rPr>
        <w:t>se</w:t>
      </w:r>
      <w:r w:rsidR="00880C93">
        <w:rPr>
          <w:rFonts w:ascii="Palatino Linotype" w:eastAsia="Calibri" w:hAnsi="Palatino Linotype" w:cs="Times New Roman"/>
          <w:sz w:val="24"/>
          <w:szCs w:val="24"/>
          <w:lang w:val="es-ES" w:eastAsia="es-ES"/>
        </w:rPr>
        <w:t xml:space="preserve"> </w:t>
      </w:r>
      <w:r w:rsidR="00F34251">
        <w:rPr>
          <w:rFonts w:ascii="Palatino Linotype" w:eastAsia="Calibri" w:hAnsi="Palatino Linotype" w:cs="Times New Roman"/>
          <w:sz w:val="24"/>
          <w:szCs w:val="24"/>
          <w:lang w:val="es-ES" w:eastAsia="es-ES"/>
        </w:rPr>
        <w:t xml:space="preserve">únicamente </w:t>
      </w:r>
      <w:r w:rsidR="00880C93">
        <w:rPr>
          <w:rFonts w:ascii="Palatino Linotype" w:eastAsia="Calibri" w:hAnsi="Palatino Linotype" w:cs="Times New Roman"/>
          <w:sz w:val="24"/>
          <w:szCs w:val="24"/>
          <w:lang w:val="es-ES" w:eastAsia="es-ES"/>
        </w:rPr>
        <w:t>la relación de nómina de la Secretaría de Seguridad Pública, o bien, si existía alguna otra deficiencia en el contenido de la respuesta otorgada.</w:t>
      </w:r>
    </w:p>
    <w:p w:rsidR="00880C93" w:rsidRPr="00880C93" w:rsidRDefault="00880C93" w:rsidP="00880C93">
      <w:pPr>
        <w:pStyle w:val="Prrafodelista"/>
        <w:tabs>
          <w:tab w:val="left" w:pos="426"/>
        </w:tabs>
        <w:spacing w:before="240" w:after="240" w:line="360" w:lineRule="auto"/>
        <w:ind w:left="0" w:right="49"/>
        <w:jc w:val="both"/>
        <w:rPr>
          <w:rFonts w:ascii="Palatino Linotype" w:hAnsi="Palatino Linotype" w:cs="Arial"/>
          <w:sz w:val="24"/>
          <w:szCs w:val="24"/>
        </w:rPr>
      </w:pPr>
    </w:p>
    <w:p w:rsidR="00651380" w:rsidRPr="00651380" w:rsidRDefault="00880C93" w:rsidP="0007397C">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eastAsia="Calibri" w:hAnsi="Palatino Linotype" w:cs="Times New Roman"/>
          <w:sz w:val="24"/>
          <w:szCs w:val="24"/>
          <w:lang w:val="es-ES" w:eastAsia="es-ES"/>
        </w:rPr>
        <w:t>Por si fuera poco lo anterior, e</w:t>
      </w:r>
      <w:r w:rsidR="00194B6A" w:rsidRPr="0001046D">
        <w:rPr>
          <w:rFonts w:ascii="Palatino Linotype" w:eastAsia="Calibri" w:hAnsi="Palatino Linotype" w:cs="Times New Roman"/>
          <w:sz w:val="24"/>
          <w:szCs w:val="24"/>
          <w:lang w:val="es-ES" w:eastAsia="es-ES"/>
        </w:rPr>
        <w:t xml:space="preserve">ste </w:t>
      </w:r>
      <w:r>
        <w:rPr>
          <w:rFonts w:ascii="Palatino Linotype" w:eastAsia="Calibri" w:hAnsi="Palatino Linotype" w:cs="Times New Roman"/>
          <w:sz w:val="24"/>
          <w:szCs w:val="24"/>
          <w:lang w:val="es-ES" w:eastAsia="es-ES"/>
        </w:rPr>
        <w:t>Instituto</w:t>
      </w:r>
      <w:r w:rsidR="000F6C81">
        <w:rPr>
          <w:rFonts w:ascii="Palatino Linotype" w:eastAsia="Calibri" w:hAnsi="Palatino Linotype" w:cs="Times New Roman"/>
          <w:sz w:val="24"/>
          <w:szCs w:val="24"/>
          <w:lang w:val="es-ES" w:eastAsia="es-ES"/>
        </w:rPr>
        <w:t xml:space="preserve"> como </w:t>
      </w:r>
      <w:r>
        <w:rPr>
          <w:rFonts w:ascii="Palatino Linotype" w:eastAsia="Calibri" w:hAnsi="Palatino Linotype" w:cs="Times New Roman"/>
          <w:sz w:val="24"/>
          <w:szCs w:val="24"/>
          <w:lang w:val="es-ES" w:eastAsia="es-ES"/>
        </w:rPr>
        <w:t>Órgano Garante</w:t>
      </w:r>
      <w:r w:rsidR="000F6C81">
        <w:rPr>
          <w:rFonts w:ascii="Palatino Linotype" w:eastAsia="Calibri" w:hAnsi="Palatino Linotype" w:cs="Times New Roman"/>
          <w:sz w:val="24"/>
          <w:szCs w:val="24"/>
          <w:lang w:val="es-ES" w:eastAsia="es-ES"/>
        </w:rPr>
        <w:t xml:space="preserve">, tiene el </w:t>
      </w:r>
      <w:r w:rsidR="00194B6A" w:rsidRPr="0001046D">
        <w:rPr>
          <w:rFonts w:ascii="Palatino Linotype" w:eastAsia="Calibri" w:hAnsi="Palatino Linotype" w:cs="Times New Roman"/>
          <w:sz w:val="24"/>
          <w:szCs w:val="24"/>
          <w:lang w:val="es-ES" w:eastAsia="es-ES"/>
        </w:rPr>
        <w:t>deber</w:t>
      </w:r>
      <w:r w:rsidR="000F6C81">
        <w:rPr>
          <w:rFonts w:ascii="Palatino Linotype" w:eastAsia="Calibri" w:hAnsi="Palatino Linotype" w:cs="Times New Roman"/>
          <w:sz w:val="24"/>
          <w:szCs w:val="24"/>
          <w:lang w:val="es-ES" w:eastAsia="es-ES"/>
        </w:rPr>
        <w:t xml:space="preserve"> de</w:t>
      </w:r>
      <w:r w:rsidR="00194B6A" w:rsidRPr="0001046D">
        <w:rPr>
          <w:rFonts w:ascii="Palatino Linotype" w:eastAsia="Calibri" w:hAnsi="Palatino Linotype" w:cs="Times New Roman"/>
          <w:sz w:val="24"/>
          <w:szCs w:val="24"/>
          <w:lang w:val="es-ES" w:eastAsia="es-ES"/>
        </w:rPr>
        <w:t xml:space="preserve"> velar por el cabal cumplimiento al derecho humano de acceso a la información, mas no limita</w:t>
      </w:r>
      <w:r w:rsidR="0001046D">
        <w:rPr>
          <w:rFonts w:ascii="Palatino Linotype" w:eastAsia="Calibri" w:hAnsi="Palatino Linotype" w:cs="Times New Roman"/>
          <w:sz w:val="24"/>
          <w:szCs w:val="24"/>
          <w:lang w:val="es-ES" w:eastAsia="es-ES"/>
        </w:rPr>
        <w:t>rlo invocando el multicitado argumento de</w:t>
      </w:r>
      <w:r w:rsidR="00E6129E">
        <w:rPr>
          <w:rFonts w:ascii="Palatino Linotype" w:eastAsia="Calibri" w:hAnsi="Palatino Linotype" w:cs="Times New Roman"/>
          <w:sz w:val="24"/>
          <w:szCs w:val="24"/>
          <w:lang w:val="es-ES" w:eastAsia="es-ES"/>
        </w:rPr>
        <w:t xml:space="preserve"> </w:t>
      </w:r>
      <w:r w:rsidR="00E6129E" w:rsidRPr="00F34251">
        <w:rPr>
          <w:rFonts w:ascii="Palatino Linotype" w:eastAsia="Calibri" w:hAnsi="Palatino Linotype" w:cs="Times New Roman"/>
          <w:i/>
          <w:sz w:val="24"/>
          <w:szCs w:val="24"/>
          <w:lang w:val="es-ES" w:eastAsia="es-ES"/>
        </w:rPr>
        <w:t>actos consentidos</w:t>
      </w:r>
      <w:r w:rsidR="00E6129E">
        <w:rPr>
          <w:rFonts w:ascii="Palatino Linotype" w:eastAsia="Calibri" w:hAnsi="Palatino Linotype" w:cs="Times New Roman"/>
          <w:sz w:val="24"/>
          <w:szCs w:val="24"/>
          <w:lang w:val="es-ES" w:eastAsia="es-ES"/>
        </w:rPr>
        <w:t xml:space="preserve">, </w:t>
      </w:r>
      <w:r w:rsidR="0007397C">
        <w:rPr>
          <w:rFonts w:ascii="Palatino Linotype" w:eastAsia="Calibri" w:hAnsi="Palatino Linotype" w:cs="Times New Roman"/>
          <w:sz w:val="24"/>
          <w:szCs w:val="24"/>
          <w:lang w:val="es-ES" w:eastAsia="es-ES"/>
        </w:rPr>
        <w:t>resultando en una contradicción de exhaustividad el analizar a cabalidad solo una fracción de la respuesta a la solicitud de información</w:t>
      </w:r>
      <w:r w:rsidR="00E6129E">
        <w:rPr>
          <w:rFonts w:ascii="Palatino Linotype" w:eastAsia="Calibri" w:hAnsi="Palatino Linotype" w:cs="Times New Roman"/>
          <w:sz w:val="24"/>
          <w:szCs w:val="24"/>
          <w:lang w:val="es-ES" w:eastAsia="es-ES"/>
        </w:rPr>
        <w:t>.</w:t>
      </w:r>
    </w:p>
    <w:p w:rsidR="00651380" w:rsidRPr="00651380" w:rsidRDefault="00651380" w:rsidP="00651380">
      <w:pPr>
        <w:spacing w:before="240" w:after="240" w:line="360" w:lineRule="auto"/>
        <w:ind w:right="49"/>
        <w:jc w:val="both"/>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530499262"/>
      <w:r w:rsidRPr="0001046D">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1046D" w:rsidRDefault="00880C93" w:rsidP="00734C24">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En la resolución se precisa</w:t>
      </w:r>
      <w:r w:rsidR="0046491C" w:rsidRPr="0001046D">
        <w:rPr>
          <w:rFonts w:ascii="Palatino Linotype" w:hAnsi="Palatino Linotype" w:cs="Arial"/>
          <w:sz w:val="24"/>
          <w:szCs w:val="24"/>
        </w:rPr>
        <w:t xml:space="preserve"> un criterio </w:t>
      </w:r>
      <w:r w:rsidR="00260D6C" w:rsidRPr="0001046D">
        <w:rPr>
          <w:rFonts w:ascii="Palatino Linotype" w:hAnsi="Palatino Linotype" w:cs="Arial"/>
          <w:sz w:val="24"/>
          <w:szCs w:val="24"/>
        </w:rPr>
        <w:t>denominado</w:t>
      </w:r>
      <w:r w:rsidR="0046491C" w:rsidRPr="0001046D">
        <w:rPr>
          <w:rFonts w:ascii="Palatino Linotype" w:hAnsi="Palatino Linotype" w:cs="Arial"/>
          <w:sz w:val="24"/>
          <w:szCs w:val="24"/>
        </w:rPr>
        <w:t xml:space="preserve"> </w:t>
      </w:r>
      <w:r w:rsidR="0046491C" w:rsidRPr="00880C93">
        <w:rPr>
          <w:rFonts w:ascii="Palatino Linotype" w:hAnsi="Palatino Linotype" w:cs="Arial"/>
          <w:i/>
          <w:sz w:val="24"/>
          <w:szCs w:val="24"/>
        </w:rPr>
        <w:t>actos consentidos</w:t>
      </w:r>
      <w:r w:rsidR="0046491C" w:rsidRPr="0001046D">
        <w:rPr>
          <w:rFonts w:ascii="Palatino Linotype" w:hAnsi="Palatino Linotype" w:cs="Arial"/>
          <w:sz w:val="24"/>
          <w:szCs w:val="24"/>
        </w:rPr>
        <w:t xml:space="preserve">.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0046491C" w:rsidRPr="0001046D">
        <w:rPr>
          <w:rFonts w:ascii="Palatino Linotype" w:hAnsi="Palatino Linotype" w:cs="Arial"/>
          <w:sz w:val="24"/>
          <w:szCs w:val="24"/>
        </w:rPr>
        <w:t xml:space="preserve">evidentemente más flexible, más laxo y pretende ser de mayor protección al derecho humano, por eso es que contamos con </w:t>
      </w:r>
      <w:r w:rsidR="0046491C" w:rsidRPr="0001046D">
        <w:rPr>
          <w:rFonts w:ascii="Palatino Linotype" w:hAnsi="Palatino Linotype" w:cs="Arial"/>
          <w:sz w:val="24"/>
          <w:szCs w:val="24"/>
        </w:rPr>
        <w:lastRenderedPageBreak/>
        <w:t xml:space="preserve">un sistema electrónico que asiste a la persona que realiza una solicitud o presenta un recurso de revisión, de tal forma que </w:t>
      </w:r>
      <w:r w:rsidR="0046491C" w:rsidRPr="00880C93">
        <w:rPr>
          <w:rFonts w:ascii="Palatino Linotype" w:hAnsi="Palatino Linotype" w:cs="Arial"/>
          <w:b/>
          <w:sz w:val="24"/>
          <w:szCs w:val="24"/>
        </w:rPr>
        <w:t xml:space="preserve">se pretende que ejerza sus derechos sin verse en la necesidad de </w:t>
      </w:r>
      <w:r w:rsidR="0046491C" w:rsidRPr="0001046D">
        <w:rPr>
          <w:rFonts w:ascii="Palatino Linotype" w:hAnsi="Palatino Linotype" w:cs="Arial"/>
          <w:b/>
          <w:sz w:val="24"/>
          <w:szCs w:val="24"/>
        </w:rPr>
        <w:t>acudir a un profesionista del derecho</w:t>
      </w:r>
      <w:r w:rsidR="0046491C"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0046491C" w:rsidRPr="0001046D">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Zamudio  </w:t>
      </w:r>
      <w:r w:rsidRPr="0007397C">
        <w:rPr>
          <w:rFonts w:ascii="Palatino Linotype" w:hAnsi="Palatino Linotype" w:cs="Arial"/>
          <w:i/>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Fonts w:ascii="Palatino Linotype" w:hAnsi="Palatino Linotype" w:cs="Arial"/>
          <w:sz w:val="24"/>
          <w:szCs w:val="24"/>
        </w:rPr>
        <w:t>”.</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w:t>
      </w:r>
      <w:r w:rsidRPr="0007397C">
        <w:rPr>
          <w:rFonts w:ascii="Palatino Linotype" w:hAnsi="Palatino Linotype" w:cs="Arial"/>
          <w:i/>
          <w:sz w:val="24"/>
          <w:szCs w:val="24"/>
        </w:rPr>
        <w:t xml:space="preserve">“…es siempre obligatoria… respecto de los errores o defectos de los conceptos de violación </w:t>
      </w:r>
      <w:r w:rsidRPr="0007397C">
        <w:rPr>
          <w:rFonts w:ascii="Palatino Linotype" w:hAnsi="Palatino Linotype" w:cs="Arial"/>
          <w:i/>
          <w:sz w:val="24"/>
          <w:szCs w:val="24"/>
        </w:rPr>
        <w:lastRenderedPageBreak/>
        <w:t>expresados en la demanda, así como los de los agravios formulados en los recursos que el mismo ordenamiento establece</w:t>
      </w:r>
      <w:r w:rsidRPr="0001046D">
        <w:rPr>
          <w:rFonts w:ascii="Palatino Linotype" w:hAnsi="Palatino Linotype" w:cs="Arial"/>
          <w:sz w:val="24"/>
          <w:szCs w:val="24"/>
        </w:rPr>
        <w:t>”.</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01046D" w:rsidRDefault="0046491C" w:rsidP="00734C24">
      <w:pPr>
        <w:pStyle w:val="Prrafodelista"/>
        <w:tabs>
          <w:tab w:val="left" w:pos="426"/>
        </w:tabs>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1046D" w:rsidRDefault="0046491C" w:rsidP="00734C24">
      <w:pPr>
        <w:tabs>
          <w:tab w:val="left" w:pos="426"/>
        </w:tabs>
        <w:spacing w:after="0"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xml:space="preserve">, de tal forma que cualquier esfuerzo que se haga en el sentido de cumplir con dicho mandato no resulta ocioso ni sobra sino demuestra el grado de compromiso de la autoridad con este aspecto toral de la reforma constitucional del </w:t>
      </w:r>
      <w:r w:rsidR="0007397C">
        <w:rPr>
          <w:rFonts w:ascii="Palatino Linotype" w:hAnsi="Palatino Linotype" w:cs="Arial"/>
          <w:sz w:val="24"/>
          <w:szCs w:val="24"/>
        </w:rPr>
        <w:t>diez (10)</w:t>
      </w:r>
      <w:r w:rsidRPr="0001046D">
        <w:rPr>
          <w:rFonts w:ascii="Palatino Linotype" w:hAnsi="Palatino Linotype" w:cs="Arial"/>
          <w:sz w:val="24"/>
          <w:szCs w:val="24"/>
        </w:rPr>
        <w:t xml:space="preserve"> de junio de </w:t>
      </w:r>
      <w:r w:rsidR="0007397C">
        <w:rPr>
          <w:rFonts w:ascii="Palatino Linotype" w:hAnsi="Palatino Linotype" w:cs="Arial"/>
          <w:sz w:val="24"/>
          <w:szCs w:val="24"/>
        </w:rPr>
        <w:t>dos mil once</w:t>
      </w:r>
      <w:r w:rsidRPr="0001046D">
        <w:rPr>
          <w:rFonts w:ascii="Palatino Linotype" w:hAnsi="Palatino Linotype" w:cs="Arial"/>
          <w:sz w:val="24"/>
          <w:szCs w:val="24"/>
        </w:rPr>
        <w:t>.</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En este sentido el Dr. Miguel Carbonell ha señalado que:</w:t>
      </w:r>
    </w:p>
    <w:p w:rsidR="0046491C" w:rsidRPr="00E6129E" w:rsidRDefault="0046491C" w:rsidP="00E6129E">
      <w:pPr>
        <w:pStyle w:val="Sinespaciado"/>
        <w:ind w:left="851" w:right="567"/>
        <w:jc w:val="both"/>
        <w:rPr>
          <w:rFonts w:ascii="Palatino Linotype" w:hAnsi="Palatino Linotype"/>
          <w:i/>
        </w:rPr>
      </w:pPr>
      <w:r w:rsidRPr="00E6129E">
        <w:rPr>
          <w:rFonts w:ascii="Palatino Linotype" w:hAnsi="Palatino Linotype"/>
          <w:i/>
        </w:rPr>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lo que restringir el derecho de acceso a la información pública </w:t>
      </w:r>
      <w:r w:rsidR="00C757D3">
        <w:rPr>
          <w:rFonts w:ascii="Palatino Linotype" w:hAnsi="Palatino Linotype" w:cs="Arial"/>
          <w:sz w:val="24"/>
          <w:szCs w:val="24"/>
        </w:rPr>
        <w:t>de la</w:t>
      </w:r>
      <w:r w:rsidRPr="0001046D">
        <w:rPr>
          <w:rFonts w:ascii="Palatino Linotype" w:hAnsi="Palatino Linotype" w:cs="Arial"/>
          <w:sz w:val="24"/>
          <w:szCs w:val="24"/>
        </w:rPr>
        <w:t xml:space="preserve">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w:t>
      </w:r>
      <w:r w:rsidR="00E6129E">
        <w:rPr>
          <w:rFonts w:ascii="Palatino Linotype" w:hAnsi="Palatino Linotype" w:cs="Arial"/>
          <w:sz w:val="24"/>
          <w:szCs w:val="24"/>
        </w:rPr>
        <w:t>l</w:t>
      </w:r>
      <w:r w:rsidRPr="0001046D">
        <w:rPr>
          <w:rFonts w:ascii="Palatino Linotype" w:hAnsi="Palatino Linotype" w:cs="Arial"/>
          <w:sz w:val="24"/>
          <w:szCs w:val="24"/>
        </w:rPr>
        <w:t xml:space="preserve"> documento</w:t>
      </w:r>
      <w:r w:rsidR="00E6129E">
        <w:rPr>
          <w:rFonts w:ascii="Palatino Linotype" w:hAnsi="Palatino Linotype" w:cs="Arial"/>
          <w:sz w:val="24"/>
          <w:szCs w:val="24"/>
        </w:rPr>
        <w:t xml:space="preserve"> solicitado</w:t>
      </w:r>
      <w:r w:rsidRPr="0001046D">
        <w:rPr>
          <w:rFonts w:ascii="Palatino Linotype" w:hAnsi="Palatino Linotype" w:cs="Arial"/>
          <w:sz w:val="24"/>
          <w:szCs w:val="24"/>
        </w:rPr>
        <w:t xml:space="preserve">, debilita la efectividad de esta garantía al hacerla depender de un hecho desconocido y, por lo tanto de dudosa acreditación, además que se insiste fue en todo momento innecesario señalar el argumento de </w:t>
      </w:r>
      <w:r w:rsidRPr="00C757D3">
        <w:rPr>
          <w:rFonts w:ascii="Palatino Linotype" w:hAnsi="Palatino Linotype" w:cs="Arial"/>
          <w:i/>
          <w:sz w:val="24"/>
          <w:szCs w:val="24"/>
        </w:rPr>
        <w:t>actos consentidos</w:t>
      </w:r>
      <w:r w:rsidRPr="0001046D">
        <w:rPr>
          <w:rFonts w:ascii="Palatino Linotype" w:hAnsi="Palatino Linotype" w:cs="Arial"/>
          <w:sz w:val="24"/>
          <w:szCs w:val="24"/>
        </w:rPr>
        <w:t>.</w:t>
      </w:r>
    </w:p>
    <w:p w:rsidR="0007397C" w:rsidRPr="0001046D" w:rsidRDefault="0007397C" w:rsidP="0007397C">
      <w:pPr>
        <w:pStyle w:val="Prrafodelista"/>
        <w:tabs>
          <w:tab w:val="left" w:pos="426"/>
        </w:tabs>
        <w:spacing w:after="0" w:line="360" w:lineRule="auto"/>
        <w:ind w:left="0"/>
        <w:jc w:val="both"/>
        <w:rPr>
          <w:rFonts w:ascii="Palatino Linotype" w:hAnsi="Palatino Linotype" w:cs="Arial"/>
          <w:sz w:val="24"/>
          <w:szCs w:val="24"/>
        </w:rPr>
      </w:pPr>
    </w:p>
    <w:p w:rsidR="0046491C" w:rsidRPr="0001046D" w:rsidRDefault="00E6129E"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Enfrentar este silencio </w:t>
      </w:r>
      <w:r w:rsidR="0046491C" w:rsidRPr="0001046D">
        <w:rPr>
          <w:rFonts w:ascii="Palatino Linotype" w:hAnsi="Palatino Linotype" w:cs="Arial"/>
          <w:sz w:val="24"/>
          <w:szCs w:val="24"/>
        </w:rPr>
        <w:t xml:space="preserve">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w:t>
      </w:r>
      <w:r w:rsidR="0046491C" w:rsidRPr="0001046D">
        <w:rPr>
          <w:rFonts w:ascii="Palatino Linotype" w:hAnsi="Palatino Linotype" w:cs="Arial"/>
          <w:sz w:val="24"/>
          <w:szCs w:val="24"/>
        </w:rPr>
        <w:lastRenderedPageBreak/>
        <w:t>sobre el derecho y que coloca a conceptos como la seguridad jurídica en la base legitimadora de todo el sistema ya que como bien señala el Dr. Rodolfo Luis Vigo “</w:t>
      </w:r>
      <w:r w:rsidR="0046491C" w:rsidRPr="0007397C">
        <w:rPr>
          <w:rFonts w:ascii="Palatino Linotype" w:hAnsi="Palatino Linotype" w:cs="Arial"/>
          <w:i/>
          <w:sz w:val="24"/>
          <w:szCs w:val="24"/>
        </w:rPr>
        <w:t>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r w:rsidR="0046491C" w:rsidRPr="0001046D">
        <w:rPr>
          <w:rFonts w:ascii="Palatino Linotype" w:hAnsi="Palatino Linotype" w:cs="Arial"/>
          <w:sz w:val="24"/>
          <w:szCs w:val="24"/>
        </w:rPr>
        <w:t>”.</w:t>
      </w:r>
    </w:p>
    <w:p w:rsidR="0046491C" w:rsidRPr="0001046D" w:rsidRDefault="0046491C" w:rsidP="00734C24">
      <w:pPr>
        <w:pStyle w:val="Prrafodelista"/>
        <w:tabs>
          <w:tab w:val="left" w:pos="426"/>
        </w:tabs>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w:t>
      </w:r>
      <w:r w:rsidRPr="0007397C">
        <w:rPr>
          <w:rFonts w:ascii="Palatino Linotype" w:hAnsi="Palatino Linotype" w:cs="Arial"/>
          <w:i/>
          <w:sz w:val="24"/>
          <w:szCs w:val="24"/>
        </w:rPr>
        <w:t>la obligatoriedad de la norma depende de la validez de su justificación, que es, por consiguiente el fundamento de aquella</w:t>
      </w:r>
      <w:r w:rsidRPr="0001046D">
        <w:rPr>
          <w:rFonts w:ascii="Palatino Linotype" w:hAnsi="Palatino Linotype" w:cs="Arial"/>
          <w:sz w:val="24"/>
          <w:szCs w:val="24"/>
        </w:rPr>
        <w:t>”,</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E6129E"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Mucho menos si consideramos el siguiente criterio: </w:t>
      </w:r>
    </w:p>
    <w:p w:rsidR="0046491C" w:rsidRDefault="0046491C" w:rsidP="00C757D3">
      <w:pPr>
        <w:pStyle w:val="Sinespaciado"/>
        <w:ind w:left="851" w:right="567"/>
        <w:jc w:val="both"/>
        <w:rPr>
          <w:rFonts w:ascii="Palatino Linotype" w:hAnsi="Palatino Linotype"/>
        </w:rPr>
      </w:pPr>
      <w:r w:rsidRPr="00C757D3">
        <w:rPr>
          <w:rFonts w:ascii="Palatino Linotype" w:hAnsi="Palatino Linotype"/>
          <w:b/>
          <w:i/>
        </w:rPr>
        <w:t xml:space="preserve">DERECHOS HUMANOS. OBLIGACIÓN DE PROTEGERLOS EN TÉRMINOS DEL ARTÍCULO 1o., PÁRRAFO TERCERO, DE LA CONSTITUCIÓN POLÍTICA DE LOS ESTADOS UNIDOS MEXICANOS. </w:t>
      </w:r>
      <w:r w:rsidRPr="00E6129E">
        <w:rPr>
          <w:rFonts w:ascii="Palatino Linotype" w:hAnsi="Palatino Linotype"/>
          <w:i/>
        </w:rPr>
        <w:t xml:space="preserve">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w:t>
      </w:r>
      <w:r w:rsidRPr="00E6129E">
        <w:rPr>
          <w:rFonts w:ascii="Palatino Linotype" w:hAnsi="Palatino Linotype"/>
          <w:i/>
        </w:rPr>
        <w:lastRenderedPageBreak/>
        <w:t xml:space="preserve">puede caracterizarse como </w:t>
      </w:r>
      <w:r w:rsidRPr="00E6129E">
        <w:rPr>
          <w:rFonts w:ascii="Palatino Linotype" w:hAnsi="Palatino Linotype"/>
          <w:b/>
          <w:i/>
        </w:rPr>
        <w:t>el deber que tienen los órganos del Estado, dentro del margen de sus 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07397C" w:rsidRPr="0007397C" w:rsidRDefault="0007397C" w:rsidP="00C757D3">
      <w:pPr>
        <w:pStyle w:val="Sinespaciado"/>
        <w:ind w:left="851" w:right="567"/>
        <w:jc w:val="both"/>
        <w:rPr>
          <w:rFonts w:ascii="Palatino Linotype" w:hAnsi="Palatino Linotype"/>
        </w:rPr>
      </w:pPr>
      <w:r>
        <w:rPr>
          <w:rFonts w:ascii="Palatino Linotype" w:hAnsi="Palatino Linotype"/>
        </w:rPr>
        <w:t>(Énfasis añadido)</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07397C" w:rsidP="00734C24">
      <w:pPr>
        <w:pStyle w:val="Prrafodelista"/>
        <w:numPr>
          <w:ilvl w:val="0"/>
          <w:numId w:val="1"/>
        </w:numPr>
        <w:tabs>
          <w:tab w:val="left" w:pos="426"/>
        </w:tabs>
        <w:spacing w:after="0" w:line="360" w:lineRule="auto"/>
        <w:ind w:left="0" w:firstLine="0"/>
        <w:jc w:val="both"/>
        <w:rPr>
          <w:rFonts w:ascii="Palatino Linotype" w:hAnsi="Palatino Linotype" w:cs="Arial"/>
          <w:szCs w:val="24"/>
        </w:rPr>
      </w:pPr>
      <w:r>
        <w:rPr>
          <w:rFonts w:ascii="Palatino Linotype" w:hAnsi="Palatino Linotype" w:cs="Arial"/>
          <w:sz w:val="24"/>
          <w:szCs w:val="24"/>
        </w:rPr>
        <w:t>Así las cosas, y atendiendo lo previamente expuesto, resulta</w:t>
      </w:r>
      <w:r w:rsidR="0046491C" w:rsidRPr="00A71441">
        <w:rPr>
          <w:rFonts w:ascii="Palatino Linotype" w:hAnsi="Palatino Linotype" w:cs="Arial"/>
          <w:sz w:val="24"/>
          <w:szCs w:val="24"/>
        </w:rPr>
        <w:t xml:space="preserve"> innecesario incorporar en las resoluciones de un Órgano Garante como lo es el Instituto de Transparencia, Acceso a la Información Pública y Protección de Datos Per</w:t>
      </w:r>
      <w:r>
        <w:rPr>
          <w:rFonts w:ascii="Palatino Linotype" w:hAnsi="Palatino Linotype" w:cs="Arial"/>
          <w:sz w:val="24"/>
          <w:szCs w:val="24"/>
        </w:rPr>
        <w:t xml:space="preserve">sonales del Estado de México y </w:t>
      </w:r>
      <w:r w:rsidR="0046491C" w:rsidRPr="00A71441">
        <w:rPr>
          <w:rFonts w:ascii="Palatino Linotype" w:hAnsi="Palatino Linotype" w:cs="Arial"/>
          <w:sz w:val="24"/>
          <w:szCs w:val="24"/>
        </w:rPr>
        <w:t>Muni</w:t>
      </w:r>
      <w:r w:rsidR="00E6129E">
        <w:rPr>
          <w:rFonts w:ascii="Palatino Linotype" w:hAnsi="Palatino Linotype" w:cs="Arial"/>
          <w:sz w:val="24"/>
          <w:szCs w:val="24"/>
        </w:rPr>
        <w:t>cipios</w:t>
      </w:r>
      <w:r>
        <w:rPr>
          <w:rFonts w:ascii="Palatino Linotype" w:hAnsi="Palatino Linotype" w:cs="Arial"/>
          <w:sz w:val="24"/>
          <w:szCs w:val="24"/>
        </w:rPr>
        <w:t>,</w:t>
      </w:r>
      <w:r w:rsidR="00E6129E">
        <w:rPr>
          <w:rFonts w:ascii="Palatino Linotype" w:hAnsi="Palatino Linotype" w:cs="Arial"/>
          <w:sz w:val="24"/>
          <w:szCs w:val="24"/>
        </w:rPr>
        <w:t xml:space="preserve"> </w:t>
      </w:r>
      <w:r>
        <w:rPr>
          <w:rFonts w:ascii="Palatino Linotype" w:hAnsi="Palatino Linotype" w:cs="Arial"/>
          <w:sz w:val="24"/>
          <w:szCs w:val="24"/>
        </w:rPr>
        <w:t>l</w:t>
      </w:r>
      <w:r w:rsidR="00E6129E">
        <w:rPr>
          <w:rFonts w:ascii="Palatino Linotype" w:hAnsi="Palatino Linotype" w:cs="Arial"/>
          <w:sz w:val="24"/>
          <w:szCs w:val="24"/>
        </w:rPr>
        <w:t xml:space="preserve">os </w:t>
      </w:r>
      <w:r w:rsidR="00E6129E" w:rsidRPr="00C757D3">
        <w:rPr>
          <w:rFonts w:ascii="Palatino Linotype" w:hAnsi="Palatino Linotype" w:cs="Arial"/>
          <w:i/>
          <w:sz w:val="24"/>
          <w:szCs w:val="24"/>
        </w:rPr>
        <w:t>actos consentidos</w:t>
      </w:r>
      <w:r w:rsidR="00E6129E">
        <w:rPr>
          <w:rFonts w:ascii="Palatino Linotype" w:hAnsi="Palatino Linotype" w:cs="Arial"/>
          <w:sz w:val="24"/>
          <w:szCs w:val="24"/>
        </w:rPr>
        <w:t xml:space="preserve"> </w:t>
      </w:r>
      <w:r w:rsidR="0046491C" w:rsidRPr="00A71441">
        <w:rPr>
          <w:rFonts w:ascii="Palatino Linotype" w:hAnsi="Palatino Linotype" w:cs="Arial"/>
          <w:sz w:val="24"/>
          <w:szCs w:val="24"/>
        </w:rPr>
        <w:t xml:space="preserve">toda vez que los particulares al no impugnar alguno de los requerimientos solicitados, y de la </w:t>
      </w:r>
      <w:r w:rsidR="0046491C" w:rsidRPr="0007397C">
        <w:rPr>
          <w:rFonts w:ascii="Palatino Linotype" w:hAnsi="Palatino Linotype" w:cs="Arial"/>
          <w:sz w:val="24"/>
          <w:szCs w:val="24"/>
        </w:rPr>
        <w:t xml:space="preserve">respuesta ofrecida por parte de los </w:t>
      </w:r>
      <w:r w:rsidR="0046491C" w:rsidRPr="0007397C">
        <w:rPr>
          <w:rFonts w:ascii="Palatino Linotype" w:hAnsi="Palatino Linotype" w:cs="Arial"/>
          <w:b/>
          <w:sz w:val="24"/>
          <w:szCs w:val="24"/>
        </w:rPr>
        <w:t>SUJETOS OBLIGADOS</w:t>
      </w:r>
      <w:r w:rsidR="0046491C" w:rsidRPr="0007397C">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w:t>
      </w:r>
      <w:r w:rsidR="0046491C" w:rsidRPr="0007397C">
        <w:rPr>
          <w:rFonts w:ascii="Palatino Linotype" w:hAnsi="Palatino Linotype" w:cs="Arial"/>
          <w:b/>
          <w:sz w:val="24"/>
          <w:szCs w:val="24"/>
          <w:u w:val="single"/>
        </w:rPr>
        <w:t>suplencia de la queja</w:t>
      </w:r>
      <w:r w:rsidR="0046491C" w:rsidRPr="0007397C">
        <w:rPr>
          <w:rFonts w:ascii="Palatino Linotype" w:hAnsi="Palatino Linotype" w:cs="Arial"/>
          <w:sz w:val="24"/>
          <w:szCs w:val="24"/>
        </w:rPr>
        <w:t xml:space="preserve">, instrumento adecuado para prevenir una posible vulneración al derecho de </w:t>
      </w:r>
      <w:r w:rsidR="0046491C" w:rsidRPr="0007397C">
        <w:rPr>
          <w:rFonts w:ascii="Palatino Linotype" w:hAnsi="Palatino Linotype" w:cs="Arial"/>
          <w:sz w:val="24"/>
          <w:szCs w:val="24"/>
        </w:rPr>
        <w:lastRenderedPageBreak/>
        <w:t>acceso a la información y que además se encuentra disponible para ser operado por esta autoridad.</w:t>
      </w:r>
    </w:p>
    <w:p w:rsidR="00DF6F7E" w:rsidRPr="009156AC" w:rsidRDefault="00DF6F7E" w:rsidP="00E34F08">
      <w:pPr>
        <w:pStyle w:val="Prrafodelista"/>
        <w:spacing w:line="360" w:lineRule="auto"/>
        <w:rPr>
          <w:rFonts w:ascii="Palatino Linotype" w:hAnsi="Palatino Linotype" w:cs="Arial"/>
          <w:szCs w:val="24"/>
        </w:rPr>
      </w:pPr>
    </w:p>
    <w:p w:rsidR="0046491C" w:rsidRPr="00A71441"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71441">
        <w:rPr>
          <w:rFonts w:ascii="Palatino Linotype" w:hAnsi="Palatino Linotype" w:cs="Arial"/>
          <w:sz w:val="24"/>
          <w:szCs w:val="24"/>
        </w:rPr>
        <w:t>procedibilidad</w:t>
      </w:r>
      <w:proofErr w:type="spellEnd"/>
      <w:r w:rsidRPr="00A71441">
        <w:rPr>
          <w:rFonts w:ascii="Palatino Linotype" w:hAnsi="Palatino Linotype" w:cs="Arial"/>
          <w:sz w:val="24"/>
          <w:szCs w:val="24"/>
        </w:rPr>
        <w:t>, ya que en todo momento nos encontramos ante un derecho más alto que, puede considerarse en los siguientes términos:</w:t>
      </w:r>
    </w:p>
    <w:p w:rsidR="0046491C" w:rsidRPr="00F90F3D" w:rsidRDefault="0046491C" w:rsidP="00F90F3D">
      <w:pPr>
        <w:pStyle w:val="Sinespaciado"/>
        <w:ind w:left="851" w:right="567"/>
        <w:jc w:val="both"/>
        <w:rPr>
          <w:rFonts w:ascii="Palatino Linotype" w:hAnsi="Palatino Linotype"/>
          <w:i/>
        </w:rPr>
      </w:pPr>
      <w:r w:rsidRPr="00F90F3D">
        <w:rPr>
          <w:rFonts w:ascii="Palatino Linotype" w:hAnsi="Palatino Linotype"/>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F90F3D">
        <w:rPr>
          <w:rFonts w:ascii="Palatino Linotype" w:hAnsi="Palatino Linotype"/>
          <w:i/>
        </w:rPr>
        <w:t>ocasionalidad</w:t>
      </w:r>
      <w:proofErr w:type="spellEnd"/>
      <w:r w:rsidRPr="00F90F3D">
        <w:rPr>
          <w:rFonts w:ascii="Palatino Linotype" w:hAnsi="Palatino Linotype"/>
          <w:i/>
        </w:rPr>
        <w:t xml:space="preserve"> de las presiones sociales que se ejercen sobre el mismo”.</w:t>
      </w:r>
      <w:r w:rsidRPr="00F90F3D">
        <w:rPr>
          <w:rStyle w:val="Refdenotaalpie"/>
          <w:rFonts w:ascii="Palatino Linotype" w:hAnsi="Palatino Linotype" w:cs="Arial"/>
          <w:i/>
        </w:rPr>
        <w:footnoteReference w:id="5"/>
      </w:r>
    </w:p>
    <w:p w:rsidR="009156AC" w:rsidRPr="0001046D" w:rsidRDefault="009156AC" w:rsidP="00E34F08">
      <w:pPr>
        <w:spacing w:after="0" w:line="360" w:lineRule="auto"/>
        <w:ind w:left="1134" w:right="618"/>
        <w:jc w:val="both"/>
        <w:rPr>
          <w:rFonts w:ascii="Palatino Linotype" w:hAnsi="Palatino Linotype" w:cs="Arial"/>
          <w:i/>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lo tanto, frente a ese derecho más alto, los argumentos formales deben ser derrotados por la obligación que el </w:t>
      </w:r>
      <w:r w:rsidR="00C757D3" w:rsidRPr="0001046D">
        <w:rPr>
          <w:rFonts w:ascii="Palatino Linotype" w:hAnsi="Palatino Linotype" w:cs="Arial"/>
          <w:sz w:val="24"/>
          <w:szCs w:val="24"/>
        </w:rPr>
        <w:t xml:space="preserve">Legislador </w:t>
      </w:r>
      <w:r w:rsidRPr="0001046D">
        <w:rPr>
          <w:rFonts w:ascii="Palatino Linotype" w:hAnsi="Palatino Linotype" w:cs="Arial"/>
          <w:sz w:val="24"/>
          <w:szCs w:val="24"/>
        </w:rPr>
        <w:t>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1046D" w:rsidRDefault="0046491C" w:rsidP="00734C24">
      <w:pPr>
        <w:pStyle w:val="Prrafodelista"/>
        <w:tabs>
          <w:tab w:val="left" w:pos="426"/>
        </w:tabs>
        <w:spacing w:after="0" w:line="360" w:lineRule="auto"/>
        <w:ind w:left="426"/>
        <w:jc w:val="both"/>
        <w:rPr>
          <w:rFonts w:ascii="Palatino Linotype" w:hAnsi="Palatino Linotype" w:cs="Arial"/>
          <w:sz w:val="24"/>
          <w:szCs w:val="24"/>
        </w:rPr>
      </w:pPr>
    </w:p>
    <w:p w:rsidR="0046491C" w:rsidRPr="0001046D" w:rsidRDefault="00F15D8D"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Pr>
          <w:rFonts w:ascii="Palatino Linotype" w:hAnsi="Palatino Linotype" w:cs="Arial"/>
          <w:sz w:val="24"/>
          <w:szCs w:val="24"/>
        </w:rPr>
        <w:t>Dicho lo anterior, c</w:t>
      </w:r>
      <w:r w:rsidR="0046491C" w:rsidRPr="0001046D">
        <w:rPr>
          <w:rFonts w:ascii="Palatino Linotype" w:hAnsi="Palatino Linotype" w:cs="Arial"/>
          <w:sz w:val="24"/>
          <w:szCs w:val="24"/>
        </w:rPr>
        <w:t>onsidero que no se justifica el argumento que se ha señalado en múltiples ocasiones y que comparte l</w:t>
      </w:r>
      <w:r>
        <w:rPr>
          <w:rFonts w:ascii="Palatino Linotype" w:hAnsi="Palatino Linotype" w:cs="Arial"/>
          <w:sz w:val="24"/>
          <w:szCs w:val="24"/>
        </w:rPr>
        <w:t>a mayoría en relación a “</w:t>
      </w:r>
      <w:r w:rsidRPr="00F15D8D">
        <w:rPr>
          <w:rFonts w:ascii="Palatino Linotype" w:hAnsi="Palatino Linotype" w:cs="Arial"/>
          <w:i/>
          <w:sz w:val="24"/>
          <w:szCs w:val="24"/>
        </w:rPr>
        <w:t>si no e</w:t>
      </w:r>
      <w:r w:rsidR="0046491C" w:rsidRPr="00F15D8D">
        <w:rPr>
          <w:rFonts w:ascii="Palatino Linotype" w:hAnsi="Palatino Linotype" w:cs="Arial"/>
          <w:i/>
          <w:sz w:val="24"/>
          <w:szCs w:val="24"/>
        </w:rPr>
        <w:t>st</w:t>
      </w:r>
      <w:r w:rsidRPr="00F15D8D">
        <w:rPr>
          <w:rFonts w:ascii="Palatino Linotype" w:hAnsi="Palatino Linotype" w:cs="Arial"/>
          <w:i/>
          <w:sz w:val="24"/>
          <w:szCs w:val="24"/>
        </w:rPr>
        <w:t>á</w:t>
      </w:r>
      <w:r w:rsidR="0046491C" w:rsidRPr="00F15D8D">
        <w:rPr>
          <w:rFonts w:ascii="Palatino Linotype" w:hAnsi="Palatino Linotype" w:cs="Arial"/>
          <w:i/>
          <w:sz w:val="24"/>
          <w:szCs w:val="24"/>
        </w:rPr>
        <w:t xml:space="preserve"> expresa razón o motivo de inconformidad en contra de todos los rubros solicitados, dichos rubros deben declararse atendidos, pues se infiere que el </w:t>
      </w:r>
      <w:r w:rsidR="00C757D3" w:rsidRPr="00F15D8D">
        <w:rPr>
          <w:rFonts w:ascii="Palatino Linotype" w:hAnsi="Palatino Linotype" w:cs="Arial"/>
          <w:i/>
          <w:sz w:val="24"/>
          <w:szCs w:val="24"/>
        </w:rPr>
        <w:t xml:space="preserve">Recurrente </w:t>
      </w:r>
      <w:r w:rsidR="0046491C" w:rsidRPr="00F15D8D">
        <w:rPr>
          <w:rFonts w:ascii="Palatino Linotype" w:hAnsi="Palatino Linotype" w:cs="Arial"/>
          <w:i/>
          <w:sz w:val="24"/>
          <w:szCs w:val="24"/>
        </w:rPr>
        <w:t>ésta conforme con la información entregada al no contravenir la misma</w:t>
      </w:r>
      <w:r w:rsidR="0046491C" w:rsidRPr="0001046D">
        <w:rPr>
          <w:rFonts w:ascii="Palatino Linotype" w:hAnsi="Palatino Linotype" w:cs="Arial"/>
          <w:sz w:val="24"/>
          <w:szCs w:val="24"/>
        </w:rPr>
        <w:t xml:space="preserve">”. Este Órgano Garante debe revisar en forma minuciosa en todos los casos, si se le entregó a los peticionarios todos y cada uno de los puntos que fueron solicitados, de esta forma se podrá verificar si </w:t>
      </w:r>
      <w:r w:rsidR="00C757D3">
        <w:rPr>
          <w:rFonts w:ascii="Palatino Linotype" w:hAnsi="Palatino Linotype" w:cs="Arial"/>
          <w:sz w:val="24"/>
          <w:szCs w:val="24"/>
        </w:rPr>
        <w:t>la</w:t>
      </w:r>
      <w:r w:rsidR="0046491C" w:rsidRPr="0001046D">
        <w:rPr>
          <w:rFonts w:ascii="Palatino Linotype" w:hAnsi="Palatino Linotype" w:cs="Arial"/>
          <w:sz w:val="24"/>
          <w:szCs w:val="24"/>
        </w:rPr>
        <w:t xml:space="preserve">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1046D" w:rsidRDefault="00DF6F7E" w:rsidP="00E34F08">
      <w:pPr>
        <w:pStyle w:val="Prrafodelista"/>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w:t>
      </w:r>
      <w:r w:rsidRPr="0001046D">
        <w:rPr>
          <w:rFonts w:ascii="Palatino Linotype" w:hAnsi="Palatino Linotype" w:cs="Arial"/>
          <w:sz w:val="24"/>
          <w:szCs w:val="24"/>
        </w:rPr>
        <w:lastRenderedPageBreak/>
        <w:t xml:space="preserve">que, considero, fortalece al Estado Constitucional de Derecho, en lugar de vulnerarlo. </w:t>
      </w:r>
    </w:p>
    <w:p w:rsidR="0046491C" w:rsidRDefault="0046491C" w:rsidP="00E34F08">
      <w:pPr>
        <w:spacing w:line="360" w:lineRule="auto"/>
        <w:rPr>
          <w:rFonts w:ascii="Palatino Linotype" w:hAnsi="Palatino Linotype"/>
          <w:sz w:val="24"/>
          <w:szCs w:val="24"/>
        </w:rPr>
      </w:pPr>
    </w:p>
    <w:p w:rsidR="00346DBD" w:rsidRDefault="00346DBD" w:rsidP="00E34F08">
      <w:pPr>
        <w:spacing w:line="360" w:lineRule="auto"/>
        <w:rPr>
          <w:rFonts w:ascii="Palatino Linotype" w:hAnsi="Palatino Linotype"/>
          <w:sz w:val="24"/>
          <w:szCs w:val="24"/>
        </w:rPr>
      </w:pPr>
    </w:p>
    <w:p w:rsidR="009156AC" w:rsidRPr="0001046D" w:rsidRDefault="009156AC" w:rsidP="00E34F08">
      <w:pPr>
        <w:spacing w:line="360" w:lineRule="auto"/>
        <w:rPr>
          <w:rFonts w:ascii="Palatino Linotype" w:hAnsi="Palatino Linotype"/>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Default="0046491C" w:rsidP="00E34F08">
      <w:pPr>
        <w:spacing w:line="360" w:lineRule="auto"/>
        <w:jc w:val="center"/>
        <w:rPr>
          <w:rFonts w:ascii="Palatino Linotype" w:hAnsi="Palatino Linotype"/>
          <w:b/>
          <w:sz w:val="24"/>
          <w:szCs w:val="24"/>
        </w:rPr>
      </w:pPr>
      <w:r w:rsidRPr="0001046D">
        <w:rPr>
          <w:rFonts w:ascii="Palatino Linotype" w:hAnsi="Palatino Linotype"/>
          <w:b/>
          <w:sz w:val="24"/>
          <w:szCs w:val="24"/>
        </w:rPr>
        <w:t>COMISIONADO</w:t>
      </w:r>
    </w:p>
    <w:p w:rsidR="00360C11" w:rsidRPr="0001046D" w:rsidRDefault="00360C11" w:rsidP="00E34F08">
      <w:pPr>
        <w:spacing w:line="360" w:lineRule="auto"/>
        <w:jc w:val="center"/>
        <w:rPr>
          <w:rFonts w:ascii="Palatino Linotype" w:hAnsi="Palatino Linotype"/>
        </w:rPr>
      </w:pPr>
      <w:r>
        <w:rPr>
          <w:rFonts w:ascii="Palatino Linotype" w:hAnsi="Palatino Linotype"/>
          <w:b/>
          <w:sz w:val="24"/>
          <w:szCs w:val="24"/>
        </w:rPr>
        <w:t>(RÚBRICA)</w:t>
      </w:r>
    </w:p>
    <w:p w:rsidR="00B62486" w:rsidRDefault="00B62486" w:rsidP="00575478">
      <w:pPr>
        <w:spacing w:line="360" w:lineRule="auto"/>
        <w:rPr>
          <w:rFonts w:ascii="Palatino Linotype" w:hAnsi="Palatino Linotype"/>
          <w:b/>
          <w:sz w:val="24"/>
          <w:szCs w:val="24"/>
        </w:rPr>
      </w:pPr>
    </w:p>
    <w:p w:rsidR="00575478" w:rsidRPr="0001046D" w:rsidRDefault="00A71441" w:rsidP="00575478">
      <w:pPr>
        <w:spacing w:line="360" w:lineRule="auto"/>
        <w:rPr>
          <w:rFonts w:ascii="Palatino Linotype" w:hAnsi="Palatino Linotype"/>
          <w:b/>
          <w:sz w:val="24"/>
          <w:szCs w:val="24"/>
        </w:rPr>
      </w:pPr>
      <w:r>
        <w:rPr>
          <w:rFonts w:ascii="Palatino Linotype" w:hAnsi="Palatino Linotype"/>
          <w:b/>
          <w:sz w:val="24"/>
          <w:szCs w:val="24"/>
        </w:rPr>
        <w:t>JGLH/</w:t>
      </w:r>
      <w:r w:rsidR="00F90F3D">
        <w:rPr>
          <w:rFonts w:ascii="Palatino Linotype" w:hAnsi="Palatino Linotype"/>
          <w:b/>
          <w:sz w:val="24"/>
          <w:szCs w:val="24"/>
        </w:rPr>
        <w:t>JAA</w:t>
      </w:r>
      <w:bookmarkStart w:id="3" w:name="_GoBack"/>
      <w:bookmarkEnd w:id="3"/>
      <w:r w:rsidR="00F90F3D">
        <w:rPr>
          <w:rFonts w:ascii="Palatino Linotype" w:hAnsi="Palatino Linotype"/>
          <w:b/>
          <w:sz w:val="24"/>
          <w:szCs w:val="24"/>
        </w:rPr>
        <w:t>V</w:t>
      </w:r>
      <w:r w:rsidR="00575478">
        <w:rPr>
          <w:rFonts w:ascii="Palatino Linotype" w:hAnsi="Palatino Linotype"/>
          <w:b/>
          <w:sz w:val="24"/>
          <w:szCs w:val="24"/>
        </w:rPr>
        <w:t>.</w:t>
      </w:r>
    </w:p>
    <w:sectPr w:rsidR="00575478" w:rsidRPr="0001046D"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854" w:rsidRDefault="00622854" w:rsidP="00E706DA">
      <w:pPr>
        <w:spacing w:after="0" w:line="240" w:lineRule="auto"/>
      </w:pPr>
      <w:r>
        <w:separator/>
      </w:r>
    </w:p>
  </w:endnote>
  <w:endnote w:type="continuationSeparator" w:id="0">
    <w:p w:rsidR="00622854" w:rsidRDefault="00622854"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05A7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905A7A">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905A7A">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905A7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05A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854" w:rsidRDefault="00622854" w:rsidP="00E706DA">
      <w:pPr>
        <w:spacing w:after="0" w:line="240" w:lineRule="auto"/>
      </w:pPr>
      <w:r>
        <w:separator/>
      </w:r>
    </w:p>
  </w:footnote>
  <w:footnote w:type="continuationSeparator" w:id="0">
    <w:p w:rsidR="00622854" w:rsidRDefault="00622854"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05A7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05A7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905A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05A7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2"/>
  </w:num>
  <w:num w:numId="8">
    <w:abstractNumId w:val="10"/>
  </w:num>
  <w:num w:numId="9">
    <w:abstractNumId w:val="14"/>
  </w:num>
  <w:num w:numId="10">
    <w:abstractNumId w:val="1"/>
  </w:num>
  <w:num w:numId="11">
    <w:abstractNumId w:val="13"/>
  </w:num>
  <w:num w:numId="12">
    <w:abstractNumId w:val="5"/>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7405"/>
    <w:rsid w:val="0007397C"/>
    <w:rsid w:val="00073F0D"/>
    <w:rsid w:val="000951B4"/>
    <w:rsid w:val="00095BE6"/>
    <w:rsid w:val="000A77B5"/>
    <w:rsid w:val="000A7B66"/>
    <w:rsid w:val="000F6C81"/>
    <w:rsid w:val="000F6CBB"/>
    <w:rsid w:val="00105730"/>
    <w:rsid w:val="00122625"/>
    <w:rsid w:val="00194B6A"/>
    <w:rsid w:val="001D3F34"/>
    <w:rsid w:val="001F6F36"/>
    <w:rsid w:val="0020315F"/>
    <w:rsid w:val="002036ED"/>
    <w:rsid w:val="00222DD9"/>
    <w:rsid w:val="00225026"/>
    <w:rsid w:val="00260D6C"/>
    <w:rsid w:val="002620E9"/>
    <w:rsid w:val="00281310"/>
    <w:rsid w:val="002C1F75"/>
    <w:rsid w:val="00302832"/>
    <w:rsid w:val="00346DBD"/>
    <w:rsid w:val="00360C11"/>
    <w:rsid w:val="00367E00"/>
    <w:rsid w:val="003705BB"/>
    <w:rsid w:val="003741B0"/>
    <w:rsid w:val="003747A5"/>
    <w:rsid w:val="003837C2"/>
    <w:rsid w:val="003D7B9E"/>
    <w:rsid w:val="00412952"/>
    <w:rsid w:val="00413496"/>
    <w:rsid w:val="00424DE3"/>
    <w:rsid w:val="00444048"/>
    <w:rsid w:val="0046491C"/>
    <w:rsid w:val="0048490F"/>
    <w:rsid w:val="004F5418"/>
    <w:rsid w:val="00532410"/>
    <w:rsid w:val="00575478"/>
    <w:rsid w:val="005859D2"/>
    <w:rsid w:val="005A3267"/>
    <w:rsid w:val="005C79C8"/>
    <w:rsid w:val="005F3760"/>
    <w:rsid w:val="00622854"/>
    <w:rsid w:val="00634736"/>
    <w:rsid w:val="00651380"/>
    <w:rsid w:val="006728FD"/>
    <w:rsid w:val="00673293"/>
    <w:rsid w:val="0069498B"/>
    <w:rsid w:val="006E1859"/>
    <w:rsid w:val="006E2606"/>
    <w:rsid w:val="00717C0D"/>
    <w:rsid w:val="0072136B"/>
    <w:rsid w:val="00734C24"/>
    <w:rsid w:val="0076241F"/>
    <w:rsid w:val="00770016"/>
    <w:rsid w:val="00790E37"/>
    <w:rsid w:val="007A7FAD"/>
    <w:rsid w:val="007E2CF8"/>
    <w:rsid w:val="00814E97"/>
    <w:rsid w:val="008361CA"/>
    <w:rsid w:val="00850252"/>
    <w:rsid w:val="008521D8"/>
    <w:rsid w:val="00856FA1"/>
    <w:rsid w:val="00880C93"/>
    <w:rsid w:val="008822B3"/>
    <w:rsid w:val="00895A90"/>
    <w:rsid w:val="008B03B6"/>
    <w:rsid w:val="008C2FF2"/>
    <w:rsid w:val="008D4B3A"/>
    <w:rsid w:val="008E01AC"/>
    <w:rsid w:val="008E1DCC"/>
    <w:rsid w:val="008E4128"/>
    <w:rsid w:val="008F3E81"/>
    <w:rsid w:val="00900E75"/>
    <w:rsid w:val="00902248"/>
    <w:rsid w:val="00905A7A"/>
    <w:rsid w:val="009156AC"/>
    <w:rsid w:val="00937D7D"/>
    <w:rsid w:val="0094239C"/>
    <w:rsid w:val="009B4E7D"/>
    <w:rsid w:val="009C4EF6"/>
    <w:rsid w:val="009F2F84"/>
    <w:rsid w:val="00A63717"/>
    <w:rsid w:val="00A71441"/>
    <w:rsid w:val="00AA49F3"/>
    <w:rsid w:val="00AB023D"/>
    <w:rsid w:val="00AB126B"/>
    <w:rsid w:val="00AC381E"/>
    <w:rsid w:val="00AE4797"/>
    <w:rsid w:val="00AE58DA"/>
    <w:rsid w:val="00AF73BC"/>
    <w:rsid w:val="00B120CA"/>
    <w:rsid w:val="00B575A6"/>
    <w:rsid w:val="00B62486"/>
    <w:rsid w:val="00BC7B0C"/>
    <w:rsid w:val="00BF3534"/>
    <w:rsid w:val="00C757D3"/>
    <w:rsid w:val="00CE0823"/>
    <w:rsid w:val="00CF71F8"/>
    <w:rsid w:val="00D3318D"/>
    <w:rsid w:val="00D33AF9"/>
    <w:rsid w:val="00D363F7"/>
    <w:rsid w:val="00D6328E"/>
    <w:rsid w:val="00D72985"/>
    <w:rsid w:val="00D7508B"/>
    <w:rsid w:val="00DA6B18"/>
    <w:rsid w:val="00DF6F7E"/>
    <w:rsid w:val="00E30CD7"/>
    <w:rsid w:val="00E34F08"/>
    <w:rsid w:val="00E35329"/>
    <w:rsid w:val="00E6129E"/>
    <w:rsid w:val="00E61AB8"/>
    <w:rsid w:val="00E706DA"/>
    <w:rsid w:val="00E83E93"/>
    <w:rsid w:val="00E84E0A"/>
    <w:rsid w:val="00E90EB5"/>
    <w:rsid w:val="00E94FBF"/>
    <w:rsid w:val="00EA2C08"/>
    <w:rsid w:val="00ED288D"/>
    <w:rsid w:val="00ED57EE"/>
    <w:rsid w:val="00EF0C2D"/>
    <w:rsid w:val="00F15D8D"/>
    <w:rsid w:val="00F25783"/>
    <w:rsid w:val="00F34251"/>
    <w:rsid w:val="00F45161"/>
    <w:rsid w:val="00F46E78"/>
    <w:rsid w:val="00F857BC"/>
    <w:rsid w:val="00F90F3D"/>
    <w:rsid w:val="00FC16D9"/>
    <w:rsid w:val="00FF0F06"/>
    <w:rsid w:val="00FF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873231168">
      <w:bodyDiv w:val="1"/>
      <w:marLeft w:val="0"/>
      <w:marRight w:val="0"/>
      <w:marTop w:val="0"/>
      <w:marBottom w:val="0"/>
      <w:divBdr>
        <w:top w:val="none" w:sz="0" w:space="0" w:color="auto"/>
        <w:left w:val="none" w:sz="0" w:space="0" w:color="auto"/>
        <w:bottom w:val="none" w:sz="0" w:space="0" w:color="auto"/>
        <w:right w:val="none" w:sz="0" w:space="0" w:color="auto"/>
      </w:divBdr>
    </w:div>
    <w:div w:id="1033309237">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15</Pages>
  <Words>3436</Words>
  <Characters>18904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2018-02-08T00:18:00Z</cp:lastPrinted>
  <dcterms:created xsi:type="dcterms:W3CDTF">2018-12-11T00:34:00Z</dcterms:created>
  <dcterms:modified xsi:type="dcterms:W3CDTF">2019-01-30T00:44:00Z</dcterms:modified>
</cp:coreProperties>
</file>